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8" w:rsidRPr="00BF1C88" w:rsidRDefault="00BF1C88" w:rsidP="00BF1C88">
      <w:pPr>
        <w:pStyle w:val="NormalWeb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 w:rsidRPr="00BF1C88">
        <w:rPr>
          <w:b/>
          <w:color w:val="333333"/>
          <w:sz w:val="36"/>
          <w:szCs w:val="36"/>
        </w:rPr>
        <w:t xml:space="preserve">Exotic Small Mammal Anesthesia </w:t>
      </w:r>
    </w:p>
    <w:p w:rsidR="00BF1C88" w:rsidRPr="00BF1C88" w:rsidRDefault="00BF1C88" w:rsidP="00BF1C88">
      <w:pPr>
        <w:pStyle w:val="NormalWeb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BF1C88">
        <w:rPr>
          <w:b/>
          <w:color w:val="333333"/>
          <w:sz w:val="28"/>
          <w:szCs w:val="28"/>
        </w:rPr>
        <w:t>Part 2</w:t>
      </w:r>
    </w:p>
    <w:p w:rsidR="00BF1C88" w:rsidRPr="00BF1C88" w:rsidRDefault="00BF1C88" w:rsidP="00BF1C88">
      <w:pPr>
        <w:pStyle w:val="NormalWeb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BF1C88">
        <w:rPr>
          <w:color w:val="333333"/>
          <w:sz w:val="20"/>
          <w:szCs w:val="20"/>
        </w:rPr>
        <w:t>Jody Nugent-Deal, RVT, VTS (Anesthesia/Analgesia), VTS (CP-Exotics)</w:t>
      </w:r>
    </w:p>
    <w:p w:rsidR="00BF1C88" w:rsidRPr="00BF1C88" w:rsidRDefault="00BF1C88" w:rsidP="00BF1C88">
      <w:pPr>
        <w:pStyle w:val="NormalWeb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BF1C88">
        <w:rPr>
          <w:color w:val="333333"/>
          <w:sz w:val="20"/>
          <w:szCs w:val="20"/>
        </w:rPr>
        <w:t xml:space="preserve">January 2023 </w:t>
      </w:r>
    </w:p>
    <w:p w:rsid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F1C88" w:rsidRP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Preparing for general anesthesia</w:t>
      </w:r>
    </w:p>
    <w:p w:rsidR="00BF1C88" w:rsidRPr="00BF1C88" w:rsidRDefault="00BF1C88" w:rsidP="00BF1C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 xml:space="preserve">Importance of proper </w:t>
      </w:r>
      <w:hyperlink r:id="rId7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physical examination</w:t>
        </w:r>
      </w:hyperlink>
    </w:p>
    <w:p w:rsidR="00BF1C88" w:rsidRPr="00BF1C88" w:rsidRDefault="00BF1C88" w:rsidP="00BF1C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Have supplies out within arms’ reach before starting</w:t>
      </w:r>
    </w:p>
    <w:p w:rsid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Emergency drugs</w:t>
      </w:r>
    </w:p>
    <w:p w:rsidR="0095750E" w:rsidRDefault="0095750E" w:rsidP="0095750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doses per drug</w:t>
      </w:r>
    </w:p>
    <w:p w:rsidR="0095750E" w:rsidRDefault="0095750E" w:rsidP="0095750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Doxapram </w:t>
      </w:r>
      <w:r w:rsidR="00E3239D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not used for CPR anymore</w:t>
      </w:r>
    </w:p>
    <w:p w:rsidR="0095750E" w:rsidRDefault="0095750E" w:rsidP="0095750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Reduces cerebral blood flow</w:t>
      </w:r>
    </w:p>
    <w:p w:rsidR="0095750E" w:rsidRPr="00BF1C88" w:rsidRDefault="0095750E" w:rsidP="0095750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Increases cerebral oxygen demand</w:t>
      </w:r>
    </w:p>
    <w:p w:rsidR="00BF1C88" w:rsidRP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Pediatric or infant sized stethoscope</w:t>
      </w:r>
    </w:p>
    <w:p w:rsidR="00BF1C88" w:rsidRP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Oral speculum with light source</w:t>
      </w:r>
    </w:p>
    <w:p w:rsid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Gram scale</w:t>
      </w:r>
    </w:p>
    <w:p w:rsidR="00BF1C88" w:rsidRDefault="00BF1C88" w:rsidP="00BF1C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Perform necessary diagnostics prior to anesthesia</w:t>
      </w:r>
    </w:p>
    <w:p w:rsid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nipuncture</w:t>
        </w:r>
      </w:hyperlink>
    </w:p>
    <w:p w:rsidR="00BF1C88" w:rsidRDefault="00BF1C88" w:rsidP="00BF1C8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What blood tests are needed?</w:t>
      </w:r>
    </w:p>
    <w:p w:rsidR="00BF1C88" w:rsidRDefault="00BF1C88" w:rsidP="00BF1C8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Microtainer tubes</w:t>
      </w:r>
    </w:p>
    <w:p w:rsidR="00BF1C88" w:rsidRDefault="00BF1C88" w:rsidP="00BF1C8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1 to 3 cc syringe with 27 to 22-gauge needles</w:t>
      </w:r>
    </w:p>
    <w:p w:rsidR="00BF1C88" w:rsidRDefault="00BF1C88" w:rsidP="00BF1C8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Important to be familiar with species you are working with and common venipuncture sites</w:t>
      </w:r>
    </w:p>
    <w:p w:rsidR="00BF1C88" w:rsidRDefault="00BF1C88" w:rsidP="00BF1C8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Most exotic small mammals are small therefore you must think about blood volume when taking a sample.</w:t>
      </w:r>
    </w:p>
    <w:p w:rsid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Urinalysis</w:t>
      </w:r>
    </w:p>
    <w:p w:rsid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Radiographs</w:t>
      </w:r>
    </w:p>
    <w:p w:rsidR="00BF1C88" w:rsidRPr="00BF1C88" w:rsidRDefault="00BF1C88" w:rsidP="00BF1C8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Ultrasound</w:t>
      </w:r>
    </w:p>
    <w:p w:rsidR="00BF1C88" w:rsidRPr="00BF1C88" w:rsidRDefault="00E3239D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Catheter placement</w:t>
      </w:r>
    </w:p>
    <w:p w:rsidR="00BF1C88" w:rsidRPr="00BF1C88" w:rsidRDefault="00BF1C88" w:rsidP="00BF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Catheter supplies</w:t>
      </w:r>
    </w:p>
    <w:p w:rsidR="00BF1C88" w:rsidRPr="00BF1C88" w:rsidRDefault="00BF1C88" w:rsidP="00BF1C8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 xml:space="preserve">26 to 20-gauge </w:t>
      </w:r>
      <w:hyperlink r:id="rId9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IV catheters</w:t>
        </w:r>
      </w:hyperlink>
    </w:p>
    <w:p w:rsidR="00BF1C88" w:rsidRPr="00BF1C88" w:rsidRDefault="00BF1C88" w:rsidP="00BF1C8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 xml:space="preserve">25 to 20-gauge spinal needles for </w:t>
      </w:r>
      <w:hyperlink r:id="rId10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IO catheter placement</w:t>
        </w:r>
      </w:hyperlink>
    </w:p>
    <w:p w:rsidR="00BF1C88" w:rsidRPr="00BF1C88" w:rsidRDefault="00BF1C88" w:rsidP="00BF1C8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Pre-cut small roll gauze and elastic wrap</w:t>
      </w:r>
    </w:p>
    <w:p w:rsidR="00BF1C88" w:rsidRPr="00BF1C88" w:rsidRDefault="00BF1C88" w:rsidP="00BF1C88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Pediatric T-port</w:t>
      </w:r>
    </w:p>
    <w:p w:rsidR="00BF1C88" w:rsidRPr="00BF1C88" w:rsidRDefault="00BF1C88" w:rsidP="00BF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Intravenous catheter techniques and sites</w:t>
      </w:r>
    </w:p>
    <w:p w:rsidR="00BF1C88" w:rsidRPr="00BF1C88" w:rsidRDefault="00BF1C88" w:rsidP="00BF1C8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Intraosseous catheter techniques and sites</w:t>
      </w:r>
    </w:p>
    <w:p w:rsidR="00E3239D" w:rsidRDefault="00E3239D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BF1C88" w:rsidRP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lastRenderedPageBreak/>
        <w:t>Intubation techniques in ferrets, guinea pigs, and chinchillas</w:t>
      </w:r>
    </w:p>
    <w:p w:rsidR="00BF1C88" w:rsidRPr="00BF1C88" w:rsidRDefault="00E3239D" w:rsidP="00BF1C8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="00BF1C88" w:rsidRPr="00E3239D">
          <w:rPr>
            <w:rStyle w:val="Hyperlink"/>
            <w:rFonts w:ascii="Times New Roman" w:eastAsia="Times New Roman" w:hAnsi="Times New Roman" w:cs="Times New Roman"/>
          </w:rPr>
          <w:t>Endotracheal tubes</w:t>
        </w:r>
      </w:hyperlink>
    </w:p>
    <w:p w:rsidR="00BF1C88" w:rsidRPr="00BF1C88" w:rsidRDefault="00BF1C88" w:rsidP="00BF1C8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Cuffed and non-cuffed ETT 2.0mm to 5.0mm</w:t>
      </w:r>
    </w:p>
    <w:p w:rsidR="00BF1C88" w:rsidRDefault="00BF1C88" w:rsidP="00BF1C8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Large bore IV catheters adapted for ETT</w:t>
      </w:r>
    </w:p>
    <w:p w:rsidR="00E3239D" w:rsidRDefault="00E3239D" w:rsidP="00BF1C8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2% lidocaine to reduce potential laryngospasm</w:t>
      </w:r>
    </w:p>
    <w:p w:rsidR="00E3239D" w:rsidRDefault="00E3239D" w:rsidP="00E3239D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2 mg/kg</w:t>
      </w:r>
    </w:p>
    <w:p w:rsidR="00E3239D" w:rsidRDefault="00E3239D" w:rsidP="00E3239D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overdose your patient</w:t>
      </w:r>
    </w:p>
    <w:p w:rsidR="00E3239D" w:rsidRDefault="00E3239D" w:rsidP="00E3239D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Guinea pigs and chinchillas </w:t>
      </w:r>
    </w:p>
    <w:p w:rsidR="00E3239D" w:rsidRDefault="00E3239D" w:rsidP="00E3239D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Difficult to intubate</w:t>
      </w:r>
    </w:p>
    <w:p w:rsidR="00E3239D" w:rsidRPr="00BF1C88" w:rsidRDefault="00E3239D" w:rsidP="00E3239D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Palatal ostium</w:t>
      </w:r>
    </w:p>
    <w:p w:rsidR="00BF1C88" w:rsidRPr="00BF1C88" w:rsidRDefault="00BF1C88" w:rsidP="00BF1C8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V-gel supraglottic airway device use in rabbits</w:t>
      </w:r>
    </w:p>
    <w:p w:rsidR="00BF1C88" w:rsidRPr="00BF1C88" w:rsidRDefault="00BF1C88" w:rsidP="00BF1C8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Masks</w:t>
      </w:r>
    </w:p>
    <w:p w:rsidR="00BF1C88" w:rsidRPr="00BF1C88" w:rsidRDefault="00BF1C88" w:rsidP="00BF1C8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Variety of traditional dog/cat masks</w:t>
      </w:r>
    </w:p>
    <w:p w:rsidR="00BF1C88" w:rsidRPr="00BF1C88" w:rsidRDefault="00BF1C88" w:rsidP="00BF1C88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Specialty masks made from syringe cases</w:t>
      </w:r>
    </w:p>
    <w:p w:rsidR="00BF1C88" w:rsidRP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Pharmacology of common anesthetic drugs</w:t>
      </w:r>
    </w:p>
    <w:p w:rsidR="00BF1C88" w:rsidRPr="00BF1C88" w:rsidRDefault="00BF1C88" w:rsidP="00BF1C8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Common pre-medications</w:t>
      </w:r>
    </w:p>
    <w:p w:rsidR="00BF1C88" w:rsidRPr="00BF1C88" w:rsidRDefault="00BF1C88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Anticholinergics</w:t>
      </w:r>
    </w:p>
    <w:p w:rsidR="00BF1C88" w:rsidRPr="00BF1C88" w:rsidRDefault="00BF1C88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Opioids</w:t>
      </w:r>
    </w:p>
    <w:p w:rsidR="00BF1C88" w:rsidRPr="00BF1C88" w:rsidRDefault="00BF1C88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Benzodiazepines</w:t>
      </w:r>
    </w:p>
    <w:p w:rsidR="00BF1C88" w:rsidRDefault="00BF1C88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Alpha</w:t>
      </w:r>
      <w:r w:rsidRPr="00BF1C88">
        <w:rPr>
          <w:rFonts w:ascii="Times New Roman" w:eastAsia="Times New Roman" w:hAnsi="Times New Roman" w:cs="Times New Roman"/>
          <w:vertAlign w:val="subscript"/>
        </w:rPr>
        <w:t>2</w:t>
      </w:r>
      <w:r w:rsidRPr="00BF1C88">
        <w:rPr>
          <w:rFonts w:ascii="Times New Roman" w:eastAsia="Times New Roman" w:hAnsi="Times New Roman" w:cs="Times New Roman"/>
        </w:rPr>
        <w:t>-agonists</w:t>
      </w:r>
    </w:p>
    <w:p w:rsidR="00E3239D" w:rsidRPr="00BF1C88" w:rsidRDefault="00E3239D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Alfaxalone</w:t>
      </w:r>
    </w:p>
    <w:p w:rsidR="00BF1C88" w:rsidRPr="00BF1C88" w:rsidRDefault="00BF1C88" w:rsidP="00BF1C8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Common induction agents</w:t>
      </w:r>
    </w:p>
    <w:p w:rsidR="00BF1C88" w:rsidRPr="00BF1C88" w:rsidRDefault="00BF1C88" w:rsidP="00BF1C88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Injectable anesthetics</w:t>
      </w:r>
    </w:p>
    <w:p w:rsidR="00BF1C88" w:rsidRPr="00BF1C88" w:rsidRDefault="00BF1C88" w:rsidP="00BF1C88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Propofol</w:t>
      </w:r>
    </w:p>
    <w:p w:rsidR="00BF1C88" w:rsidRPr="00BF1C88" w:rsidRDefault="00BF1C88" w:rsidP="00BF1C88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Ketamine</w:t>
      </w:r>
    </w:p>
    <w:p w:rsidR="00BF1C88" w:rsidRPr="00BF1C88" w:rsidRDefault="00BF1C88" w:rsidP="00BF1C88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Etomidate</w:t>
      </w:r>
    </w:p>
    <w:p w:rsidR="00BF1C88" w:rsidRDefault="00BF1C88" w:rsidP="00BF1C88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Benzodiazepines</w:t>
      </w:r>
    </w:p>
    <w:p w:rsidR="00E3239D" w:rsidRPr="00BF1C88" w:rsidRDefault="00E3239D" w:rsidP="00E3239D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Say NO to mask/chamber induction whenever possible</w:t>
      </w:r>
    </w:p>
    <w:p w:rsidR="00E3239D" w:rsidRPr="00BF1C88" w:rsidRDefault="00E3239D" w:rsidP="00E3239D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Isoflurane</w:t>
      </w:r>
    </w:p>
    <w:p w:rsidR="00E3239D" w:rsidRPr="00BF1C88" w:rsidRDefault="00E3239D" w:rsidP="00E3239D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Sevoflurane</w:t>
      </w:r>
    </w:p>
    <w:p w:rsidR="00BF1C88" w:rsidRPr="00BF1C88" w:rsidRDefault="00BF1C88" w:rsidP="00BF1C8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Maintenance</w:t>
      </w:r>
    </w:p>
    <w:p w:rsidR="00BF1C88" w:rsidRDefault="00BF1C88" w:rsidP="00E3239D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Isoflurane</w:t>
      </w:r>
      <w:r w:rsidR="00E3239D">
        <w:rPr>
          <w:rFonts w:ascii="Times New Roman" w:eastAsia="Times New Roman" w:hAnsi="Times New Roman" w:cs="Times New Roman"/>
        </w:rPr>
        <w:t xml:space="preserve"> or s</w:t>
      </w:r>
      <w:r w:rsidRPr="00BF1C88">
        <w:rPr>
          <w:rFonts w:ascii="Times New Roman" w:eastAsia="Times New Roman" w:hAnsi="Times New Roman" w:cs="Times New Roman"/>
        </w:rPr>
        <w:t>evoflurane</w:t>
      </w:r>
    </w:p>
    <w:p w:rsidR="00E3239D" w:rsidRDefault="00E3239D" w:rsidP="00E3239D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Dose-dependent vasodilation</w:t>
      </w:r>
    </w:p>
    <w:p w:rsidR="00E3239D" w:rsidRPr="00BF1C88" w:rsidRDefault="00E3239D" w:rsidP="00E32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Monitoring equipment</w:t>
      </w:r>
    </w:p>
    <w:p w:rsidR="00E3239D" w:rsidRPr="00BF1C88" w:rsidRDefault="00E3239D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Blood pressure</w:t>
      </w:r>
    </w:p>
    <w:p w:rsidR="00E3239D" w:rsidRPr="00BF1C88" w:rsidRDefault="00E3239D" w:rsidP="00E3239D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 xml:space="preserve">Doppler and sphygmomanometer vs. </w:t>
        </w:r>
      </w:hyperlink>
      <w:hyperlink r:id="rId13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oscillometric</w:t>
        </w:r>
      </w:hyperlink>
    </w:p>
    <w:p w:rsidR="00E3239D" w:rsidRPr="00BF1C88" w:rsidRDefault="00E3239D" w:rsidP="00E3239D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Non-invasive versus invasive BP monitoring</w:t>
      </w:r>
    </w:p>
    <w:p w:rsidR="00E3239D" w:rsidRPr="00BF1C88" w:rsidRDefault="00E3239D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anchor="Temperature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Temperature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E3239D" w:rsidRPr="00BF1C88" w:rsidRDefault="00DF3417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="00E3239D" w:rsidRPr="00DF3417">
          <w:rPr>
            <w:rStyle w:val="Hyperlink"/>
            <w:rFonts w:ascii="Times New Roman" w:eastAsia="Times New Roman" w:hAnsi="Times New Roman" w:cs="Times New Roman"/>
          </w:rPr>
          <w:t>Electrocardiography</w:t>
        </w:r>
      </w:hyperlink>
    </w:p>
    <w:p w:rsidR="00E3239D" w:rsidRPr="00BF1C88" w:rsidRDefault="00E3239D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Pulse oximetry</w:t>
        </w:r>
      </w:hyperlink>
    </w:p>
    <w:p w:rsidR="00E3239D" w:rsidRDefault="00E3239D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Capnography</w:t>
        </w:r>
      </w:hyperlink>
    </w:p>
    <w:p w:rsidR="00E3239D" w:rsidRPr="00DF3417" w:rsidRDefault="00DF3417" w:rsidP="00E3239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anchor="Monitoring_the_critical_small_mammal" w:history="1">
        <w:r w:rsidR="00E3239D" w:rsidRPr="00DF3417">
          <w:rPr>
            <w:rStyle w:val="Hyperlink"/>
            <w:rFonts w:ascii="Times New Roman" w:eastAsia="Times New Roman" w:hAnsi="Times New Roman" w:cs="Times New Roman"/>
          </w:rPr>
          <w:t>Heat support</w:t>
        </w:r>
      </w:hyperlink>
      <w:bookmarkStart w:id="0" w:name="_GoBack"/>
      <w:bookmarkEnd w:id="0"/>
    </w:p>
    <w:p w:rsidR="00E3239D" w:rsidRDefault="00E3239D" w:rsidP="00E3239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Fluid therapy</w:t>
      </w:r>
    </w:p>
    <w:p w:rsidR="00E3239D" w:rsidRDefault="00E3239D" w:rsidP="00E323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Fluids are selected based on patient needs</w:t>
      </w:r>
    </w:p>
    <w:p w:rsidR="00E3239D" w:rsidRDefault="00E3239D" w:rsidP="00E323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SC:  50-100 ml/kg/day</w:t>
      </w:r>
    </w:p>
    <w:p w:rsidR="00E3239D" w:rsidRDefault="00E3239D" w:rsidP="00E323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IV:  2-10 ml/kg/hour</w:t>
      </w:r>
    </w:p>
    <w:p w:rsidR="00E3239D" w:rsidRPr="00E3239D" w:rsidRDefault="00E3239D" w:rsidP="00E323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IO:  2-5 ml/kg/hour</w:t>
      </w:r>
    </w:p>
    <w:p w:rsidR="00BF1C88" w:rsidRP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Multimodal anesthetic techniques</w:t>
        </w:r>
      </w:hyperlink>
    </w:p>
    <w:p w:rsidR="00BF1C88" w:rsidRPr="00BF1C88" w:rsidRDefault="00BF1C88" w:rsidP="00BF1C8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Epidural anesthesia/analgesia</w:t>
        </w:r>
      </w:hyperlink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Opioids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Local anesthetics</w:t>
      </w:r>
    </w:p>
    <w:p w:rsidR="00BF1C88" w:rsidRPr="00BF1C88" w:rsidRDefault="00BF1C88" w:rsidP="00BF1C8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Constant rate infusions (CRIs)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Opioids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Ketamine</w:t>
      </w:r>
    </w:p>
    <w:p w:rsidR="00BF1C88" w:rsidRPr="00BF1C88" w:rsidRDefault="00BF1C88" w:rsidP="00BF1C88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history="1">
        <w:r w:rsidRPr="00BF1C88">
          <w:rPr>
            <w:rFonts w:ascii="Times New Roman" w:eastAsia="Times New Roman" w:hAnsi="Times New Roman" w:cs="Times New Roman"/>
            <w:color w:val="0000FF"/>
            <w:u w:val="single"/>
          </w:rPr>
          <w:t>Local blocks</w:t>
        </w:r>
      </w:hyperlink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Line block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Testicular block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Ring block</w:t>
      </w:r>
    </w:p>
    <w:p w:rsidR="00BF1C88" w:rsidRPr="00BF1C88" w:rsidRDefault="00BF1C88" w:rsidP="00BF1C8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Splash block</w:t>
      </w:r>
    </w:p>
    <w:p w:rsidR="00BF1C88" w:rsidRPr="00BF1C88" w:rsidRDefault="00BF1C88" w:rsidP="00BF1C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Post-operative analgesia</w:t>
      </w:r>
    </w:p>
    <w:p w:rsidR="00BF1C88" w:rsidRDefault="00BF1C88" w:rsidP="00BF1C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Opioids</w:t>
      </w:r>
    </w:p>
    <w:p w:rsidR="00E3239D" w:rsidRPr="00BF1C88" w:rsidRDefault="00E3239D" w:rsidP="00BF1C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fentanyl and/or ketamine CRIs</w:t>
      </w:r>
    </w:p>
    <w:p w:rsidR="008A11B7" w:rsidRPr="00BF1C88" w:rsidRDefault="00BF1C88" w:rsidP="00BF1C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1C88">
        <w:rPr>
          <w:rFonts w:ascii="Times New Roman" w:eastAsia="Times New Roman" w:hAnsi="Times New Roman" w:cs="Times New Roman"/>
        </w:rPr>
        <w:t>Non-steroidal anti-inflammatory drugs</w:t>
      </w:r>
    </w:p>
    <w:sectPr w:rsidR="008A11B7" w:rsidRPr="00BF1C88" w:rsidSect="00E3239D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8C" w:rsidRDefault="00F11A8C" w:rsidP="00E3239D">
      <w:r>
        <w:separator/>
      </w:r>
    </w:p>
  </w:endnote>
  <w:endnote w:type="continuationSeparator" w:id="0">
    <w:p w:rsidR="00F11A8C" w:rsidRDefault="00F11A8C" w:rsidP="00E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5267844"/>
      <w:docPartObj>
        <w:docPartGallery w:val="Page Numbers (Bottom of Page)"/>
        <w:docPartUnique/>
      </w:docPartObj>
    </w:sdtPr>
    <w:sdtContent>
      <w:p w:rsidR="00E3239D" w:rsidRDefault="00E3239D" w:rsidP="005C06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3239D" w:rsidRDefault="00E32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185760"/>
      <w:docPartObj>
        <w:docPartGallery w:val="Page Numbers (Bottom of Page)"/>
        <w:docPartUnique/>
      </w:docPartObj>
    </w:sdtPr>
    <w:sdtContent>
      <w:p w:rsidR="00E3239D" w:rsidRDefault="00E3239D" w:rsidP="005C06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3239D" w:rsidRDefault="00E32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8C" w:rsidRDefault="00F11A8C" w:rsidP="00E3239D">
      <w:r>
        <w:separator/>
      </w:r>
    </w:p>
  </w:footnote>
  <w:footnote w:type="continuationSeparator" w:id="0">
    <w:p w:rsidR="00F11A8C" w:rsidRDefault="00F11A8C" w:rsidP="00E3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205"/>
    <w:multiLevelType w:val="multilevel"/>
    <w:tmpl w:val="A26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6A3C"/>
    <w:multiLevelType w:val="multilevel"/>
    <w:tmpl w:val="AD4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1545A"/>
    <w:multiLevelType w:val="hybridMultilevel"/>
    <w:tmpl w:val="6D90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4AE"/>
    <w:multiLevelType w:val="multilevel"/>
    <w:tmpl w:val="C41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95D"/>
    <w:multiLevelType w:val="multilevel"/>
    <w:tmpl w:val="410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94249"/>
    <w:multiLevelType w:val="multilevel"/>
    <w:tmpl w:val="764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66480"/>
    <w:multiLevelType w:val="multilevel"/>
    <w:tmpl w:val="89F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01CC7"/>
    <w:multiLevelType w:val="multilevel"/>
    <w:tmpl w:val="8AB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31978"/>
    <w:multiLevelType w:val="multilevel"/>
    <w:tmpl w:val="8B4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8"/>
    <w:rsid w:val="000059FD"/>
    <w:rsid w:val="000638E4"/>
    <w:rsid w:val="000D0632"/>
    <w:rsid w:val="0010790C"/>
    <w:rsid w:val="00112ADA"/>
    <w:rsid w:val="001348DD"/>
    <w:rsid w:val="001459AC"/>
    <w:rsid w:val="00152F49"/>
    <w:rsid w:val="0019152F"/>
    <w:rsid w:val="00196527"/>
    <w:rsid w:val="001B733D"/>
    <w:rsid w:val="001C43B8"/>
    <w:rsid w:val="00270C03"/>
    <w:rsid w:val="0029158F"/>
    <w:rsid w:val="002C7814"/>
    <w:rsid w:val="002E3909"/>
    <w:rsid w:val="002E78C0"/>
    <w:rsid w:val="00306414"/>
    <w:rsid w:val="00335C87"/>
    <w:rsid w:val="00347508"/>
    <w:rsid w:val="00356B29"/>
    <w:rsid w:val="00364F52"/>
    <w:rsid w:val="00365F64"/>
    <w:rsid w:val="00392466"/>
    <w:rsid w:val="004254E5"/>
    <w:rsid w:val="00440BB4"/>
    <w:rsid w:val="00442F91"/>
    <w:rsid w:val="00466605"/>
    <w:rsid w:val="004A2E78"/>
    <w:rsid w:val="004A6DF4"/>
    <w:rsid w:val="004C734A"/>
    <w:rsid w:val="004D7B85"/>
    <w:rsid w:val="004E1D4A"/>
    <w:rsid w:val="004F20F1"/>
    <w:rsid w:val="00542081"/>
    <w:rsid w:val="00546933"/>
    <w:rsid w:val="00565AC0"/>
    <w:rsid w:val="00586FF8"/>
    <w:rsid w:val="005A03AC"/>
    <w:rsid w:val="005A7A59"/>
    <w:rsid w:val="005C7323"/>
    <w:rsid w:val="0060070E"/>
    <w:rsid w:val="00624954"/>
    <w:rsid w:val="00637DDB"/>
    <w:rsid w:val="00671198"/>
    <w:rsid w:val="00673F5E"/>
    <w:rsid w:val="00787907"/>
    <w:rsid w:val="00793130"/>
    <w:rsid w:val="007B0706"/>
    <w:rsid w:val="007F0D3A"/>
    <w:rsid w:val="008125AF"/>
    <w:rsid w:val="00817B1F"/>
    <w:rsid w:val="00865DAA"/>
    <w:rsid w:val="008B00A0"/>
    <w:rsid w:val="008C4D48"/>
    <w:rsid w:val="008D5DC3"/>
    <w:rsid w:val="00906C0C"/>
    <w:rsid w:val="00917F32"/>
    <w:rsid w:val="0095750E"/>
    <w:rsid w:val="00973328"/>
    <w:rsid w:val="00983283"/>
    <w:rsid w:val="009B3BD0"/>
    <w:rsid w:val="009E1B43"/>
    <w:rsid w:val="009E4902"/>
    <w:rsid w:val="009F1200"/>
    <w:rsid w:val="00A17BD8"/>
    <w:rsid w:val="00A20A57"/>
    <w:rsid w:val="00A2201C"/>
    <w:rsid w:val="00A32FDB"/>
    <w:rsid w:val="00A6354E"/>
    <w:rsid w:val="00A65238"/>
    <w:rsid w:val="00A807F7"/>
    <w:rsid w:val="00AB3F50"/>
    <w:rsid w:val="00AE471A"/>
    <w:rsid w:val="00B05D21"/>
    <w:rsid w:val="00B412A4"/>
    <w:rsid w:val="00B41D1E"/>
    <w:rsid w:val="00B60E0C"/>
    <w:rsid w:val="00BC7D92"/>
    <w:rsid w:val="00BD1BA8"/>
    <w:rsid w:val="00BF1C88"/>
    <w:rsid w:val="00C1263D"/>
    <w:rsid w:val="00C127DA"/>
    <w:rsid w:val="00C626B7"/>
    <w:rsid w:val="00C62B16"/>
    <w:rsid w:val="00CA5C60"/>
    <w:rsid w:val="00CD0223"/>
    <w:rsid w:val="00D330D7"/>
    <w:rsid w:val="00D338DE"/>
    <w:rsid w:val="00D35309"/>
    <w:rsid w:val="00D85F95"/>
    <w:rsid w:val="00D94B50"/>
    <w:rsid w:val="00DE2BE3"/>
    <w:rsid w:val="00DF299E"/>
    <w:rsid w:val="00DF3417"/>
    <w:rsid w:val="00DF5B35"/>
    <w:rsid w:val="00E17E4E"/>
    <w:rsid w:val="00E3239D"/>
    <w:rsid w:val="00E70E51"/>
    <w:rsid w:val="00E87108"/>
    <w:rsid w:val="00EA05F4"/>
    <w:rsid w:val="00EC1EBA"/>
    <w:rsid w:val="00EE1E96"/>
    <w:rsid w:val="00F11A8C"/>
    <w:rsid w:val="00F62A9D"/>
    <w:rsid w:val="00F72FFA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F99E6"/>
  <w14:defaultImageDpi w14:val="32767"/>
  <w15:chartTrackingRefBased/>
  <w15:docId w15:val="{0A02C7B0-6FA4-0444-93AA-05FDC29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C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1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3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9D"/>
  </w:style>
  <w:style w:type="character" w:styleId="PageNumber">
    <w:name w:val="page number"/>
    <w:basedOn w:val="DefaultParagraphFont"/>
    <w:uiPriority w:val="99"/>
    <w:semiHidden/>
    <w:unhideWhenUsed/>
    <w:rsid w:val="00E3239D"/>
  </w:style>
  <w:style w:type="character" w:styleId="UnresolvedMention">
    <w:name w:val="Unresolved Mention"/>
    <w:basedOn w:val="DefaultParagraphFont"/>
    <w:uiPriority w:val="99"/>
    <w:rsid w:val="00E3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feber.com/vet/venipuncture-in-small-mammals/" TargetMode="External"/><Relationship Id="rId13" Type="http://schemas.openxmlformats.org/officeDocument/2006/relationships/hyperlink" Target="https://lafeber.com/vet/blood-pressure/" TargetMode="External"/><Relationship Id="rId18" Type="http://schemas.openxmlformats.org/officeDocument/2006/relationships/hyperlink" Target="https://lafeber.com/vet/exotic-icu-nursing-care-for-exotic-companion-mamm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feber.com/vet/sedation-and-pain-management-of-exotic-companion-mammals/" TargetMode="External"/><Relationship Id="rId7" Type="http://schemas.openxmlformats.org/officeDocument/2006/relationships/hyperlink" Target="https://lafeber.com/vet/physical-examination-of-small-exotic-mammals/" TargetMode="External"/><Relationship Id="rId12" Type="http://schemas.openxmlformats.org/officeDocument/2006/relationships/hyperlink" Target="https://lafeber.com/vet/blood-pressure/" TargetMode="External"/><Relationship Id="rId17" Type="http://schemas.openxmlformats.org/officeDocument/2006/relationships/hyperlink" Target="https://lafeber.com/vet/capnometr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feber.com/vet/pulse-oximetry/" TargetMode="External"/><Relationship Id="rId20" Type="http://schemas.openxmlformats.org/officeDocument/2006/relationships/hyperlink" Target="https://lafeber.com/vet/epidural-anesthesia-in-small-mamm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feber.com/vet/how-to-guide-endotracheal-intubation-in-the-rabbi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afeber.com/vet/electrocardiography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afeber.com/vet/how-to-guide-intraosseous-catheter-placement-in-small-mammals/" TargetMode="External"/><Relationship Id="rId19" Type="http://schemas.openxmlformats.org/officeDocument/2006/relationships/hyperlink" Target="https://lafeber.com/vet/sedation-and-pain-management-of-exotic-companion-mamm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feber.com/vet/intravenous-catheter-placement-in-small-mammals/" TargetMode="External"/><Relationship Id="rId14" Type="http://schemas.openxmlformats.org/officeDocument/2006/relationships/hyperlink" Target="https://lafeber.com/vet/monitoring-vital-signs-in-exotic-animal-speci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2023-01-04T19:32:00Z</dcterms:created>
  <dcterms:modified xsi:type="dcterms:W3CDTF">2023-01-04T19:59:00Z</dcterms:modified>
</cp:coreProperties>
</file>