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FEA" w:rsidRPr="00A03824" w:rsidRDefault="00A03824" w:rsidP="00677FEA">
      <w:pPr>
        <w:jc w:val="center"/>
        <w:rPr>
          <w:rFonts w:ascii="Arial" w:hAnsi="Arial" w:cs="Arial"/>
          <w:b/>
          <w:sz w:val="32"/>
          <w:szCs w:val="32"/>
        </w:rPr>
      </w:pPr>
      <w:r w:rsidRPr="00A03824">
        <w:rPr>
          <w:rFonts w:ascii="Arial" w:hAnsi="Arial" w:cs="Arial"/>
          <w:b/>
          <w:sz w:val="32"/>
          <w:szCs w:val="32"/>
        </w:rPr>
        <w:t>ANATOMIE ET PHYSIOLOGIE DU TRACTUS GASTRO</w:t>
      </w:r>
      <w:r>
        <w:rPr>
          <w:rFonts w:ascii="Arial" w:hAnsi="Arial" w:cs="Arial"/>
          <w:b/>
          <w:sz w:val="32"/>
          <w:szCs w:val="32"/>
        </w:rPr>
        <w:t>-INTESTINAL AVIAIRE</w:t>
      </w:r>
    </w:p>
    <w:p w:rsidR="00677FEA" w:rsidRPr="00A03824" w:rsidRDefault="00677FEA" w:rsidP="00677FEA">
      <w:pPr>
        <w:rPr>
          <w:rFonts w:ascii="Arial" w:hAnsi="Arial" w:cs="Arial"/>
          <w:sz w:val="19"/>
          <w:szCs w:val="19"/>
        </w:rPr>
      </w:pPr>
    </w:p>
    <w:p w:rsidR="00677FEA" w:rsidRPr="00A03824" w:rsidRDefault="00677FEA" w:rsidP="00677FEA">
      <w:pPr>
        <w:jc w:val="center"/>
        <w:rPr>
          <w:rFonts w:ascii="Arial" w:hAnsi="Arial" w:cs="Arial"/>
          <w:sz w:val="19"/>
          <w:szCs w:val="19"/>
        </w:rPr>
      </w:pPr>
      <w:r w:rsidRPr="00A03824">
        <w:rPr>
          <w:rFonts w:ascii="Arial" w:hAnsi="Arial" w:cs="Arial"/>
          <w:sz w:val="19"/>
          <w:szCs w:val="19"/>
          <w:highlight w:val="yellow"/>
        </w:rPr>
        <w:t xml:space="preserve">Susan E. Orosz, </w:t>
      </w:r>
      <w:proofErr w:type="spellStart"/>
      <w:r w:rsidRPr="00A03824">
        <w:rPr>
          <w:rFonts w:ascii="Arial" w:hAnsi="Arial" w:cs="Arial"/>
          <w:sz w:val="19"/>
          <w:szCs w:val="19"/>
          <w:highlight w:val="yellow"/>
        </w:rPr>
        <w:t>PhD</w:t>
      </w:r>
      <w:proofErr w:type="spellEnd"/>
      <w:r w:rsidRPr="00A03824">
        <w:rPr>
          <w:rFonts w:ascii="Arial" w:hAnsi="Arial" w:cs="Arial"/>
          <w:sz w:val="19"/>
          <w:szCs w:val="19"/>
          <w:highlight w:val="yellow"/>
        </w:rPr>
        <w:t>, DVM, DABVP (</w:t>
      </w:r>
      <w:r w:rsidR="00A03824" w:rsidRPr="00A03824">
        <w:rPr>
          <w:rFonts w:ascii="Arial" w:hAnsi="Arial" w:cs="Arial"/>
          <w:sz w:val="19"/>
          <w:szCs w:val="19"/>
        </w:rPr>
        <w:t>Pratique Aviaire</w:t>
      </w:r>
      <w:r w:rsidRPr="00A03824">
        <w:rPr>
          <w:rFonts w:ascii="Arial" w:hAnsi="Arial" w:cs="Arial"/>
          <w:sz w:val="19"/>
          <w:szCs w:val="19"/>
        </w:rPr>
        <w:t xml:space="preserve">), </w:t>
      </w:r>
      <w:r w:rsidRPr="00A03824">
        <w:rPr>
          <w:rFonts w:ascii="Arial" w:hAnsi="Arial" w:cs="Arial"/>
          <w:sz w:val="19"/>
          <w:szCs w:val="19"/>
          <w:highlight w:val="yellow"/>
        </w:rPr>
        <w:t>DECZM</w:t>
      </w:r>
      <w:r w:rsidRPr="00A03824">
        <w:rPr>
          <w:rFonts w:ascii="Arial" w:hAnsi="Arial" w:cs="Arial"/>
          <w:sz w:val="19"/>
          <w:szCs w:val="19"/>
        </w:rPr>
        <w:t xml:space="preserve"> (Avi</w:t>
      </w:r>
      <w:r w:rsidR="00A03824" w:rsidRPr="00A03824">
        <w:rPr>
          <w:rFonts w:ascii="Arial" w:hAnsi="Arial" w:cs="Arial"/>
          <w:sz w:val="19"/>
          <w:szCs w:val="19"/>
        </w:rPr>
        <w:t>aire</w:t>
      </w:r>
      <w:r w:rsidRPr="00A03824">
        <w:rPr>
          <w:rFonts w:ascii="Arial" w:hAnsi="Arial" w:cs="Arial"/>
          <w:sz w:val="19"/>
          <w:szCs w:val="19"/>
        </w:rPr>
        <w:t>)</w:t>
      </w:r>
    </w:p>
    <w:p w:rsidR="00677FEA" w:rsidRPr="00A03824" w:rsidRDefault="006F7FA9" w:rsidP="00677FEA">
      <w:pPr>
        <w:jc w:val="center"/>
        <w:rPr>
          <w:rFonts w:ascii="Arial" w:hAnsi="Arial" w:cs="Arial"/>
          <w:sz w:val="19"/>
          <w:szCs w:val="19"/>
        </w:rPr>
      </w:pPr>
      <w:r>
        <w:rPr>
          <w:rFonts w:ascii="Arial" w:hAnsi="Arial" w:cs="Arial"/>
          <w:sz w:val="19"/>
          <w:szCs w:val="19"/>
        </w:rPr>
        <w:t>Centre de</w:t>
      </w:r>
      <w:r w:rsidR="00A03824" w:rsidRPr="00A03824">
        <w:rPr>
          <w:rFonts w:ascii="Arial" w:hAnsi="Arial" w:cs="Arial"/>
          <w:sz w:val="19"/>
          <w:szCs w:val="19"/>
        </w:rPr>
        <w:t xml:space="preserve"> </w:t>
      </w:r>
      <w:proofErr w:type="spellStart"/>
      <w:r w:rsidR="00A03824" w:rsidRPr="00A03824">
        <w:rPr>
          <w:rFonts w:ascii="Arial" w:hAnsi="Arial" w:cs="Arial"/>
          <w:sz w:val="19"/>
          <w:szCs w:val="19"/>
        </w:rPr>
        <w:t>Bien-Être</w:t>
      </w:r>
      <w:proofErr w:type="spellEnd"/>
      <w:r w:rsidR="00A03824" w:rsidRPr="00A03824">
        <w:rPr>
          <w:rFonts w:ascii="Arial" w:hAnsi="Arial" w:cs="Arial"/>
          <w:sz w:val="19"/>
          <w:szCs w:val="19"/>
        </w:rPr>
        <w:t xml:space="preserve"> pour Oiseaux et </w:t>
      </w:r>
      <w:r w:rsidR="007E4410">
        <w:rPr>
          <w:rFonts w:ascii="Arial" w:hAnsi="Arial" w:cs="Arial"/>
          <w:sz w:val="19"/>
          <w:szCs w:val="19"/>
        </w:rPr>
        <w:t xml:space="preserve">Animaux </w:t>
      </w:r>
      <w:r w:rsidR="00A03824" w:rsidRPr="00A03824">
        <w:rPr>
          <w:rFonts w:ascii="Arial" w:hAnsi="Arial" w:cs="Arial"/>
          <w:sz w:val="19"/>
          <w:szCs w:val="19"/>
        </w:rPr>
        <w:t>Exotiques de Compagnie</w:t>
      </w:r>
    </w:p>
    <w:p w:rsidR="00677FEA" w:rsidRPr="00677FEA" w:rsidRDefault="00677FEA" w:rsidP="00677FEA">
      <w:pPr>
        <w:pStyle w:val="Titre3"/>
        <w:jc w:val="center"/>
        <w:rPr>
          <w:b w:val="0"/>
          <w:sz w:val="28"/>
        </w:rPr>
      </w:pPr>
      <w:r w:rsidRPr="0014140F">
        <w:rPr>
          <w:rFonts w:ascii="Arial" w:hAnsi="Arial" w:cs="Arial"/>
          <w:b w:val="0"/>
          <w:sz w:val="19"/>
          <w:szCs w:val="19"/>
          <w:highlight w:val="yellow"/>
        </w:rPr>
        <w:t>Toledo, OH</w:t>
      </w:r>
      <w:r w:rsidR="00A03824">
        <w:rPr>
          <w:rFonts w:ascii="Arial" w:hAnsi="Arial" w:cs="Arial"/>
          <w:b w:val="0"/>
          <w:sz w:val="19"/>
          <w:szCs w:val="19"/>
          <w:highlight w:val="yellow"/>
        </w:rPr>
        <w:t xml:space="preserve">, </w:t>
      </w:r>
      <w:r w:rsidR="0014140F" w:rsidRPr="0014140F">
        <w:rPr>
          <w:rFonts w:ascii="Arial" w:hAnsi="Arial" w:cs="Arial"/>
          <w:b w:val="0"/>
          <w:sz w:val="19"/>
          <w:szCs w:val="19"/>
          <w:highlight w:val="yellow"/>
        </w:rPr>
        <w:t>USA</w:t>
      </w:r>
    </w:p>
    <w:p w:rsidR="00677FEA" w:rsidRDefault="00677FEA">
      <w:pPr>
        <w:rPr>
          <w:sz w:val="24"/>
        </w:rPr>
      </w:pPr>
    </w:p>
    <w:p w:rsidR="00A03824" w:rsidRDefault="00A03824">
      <w:pPr>
        <w:rPr>
          <w:rFonts w:ascii="Arial" w:hAnsi="Arial" w:cs="Arial"/>
          <w:sz w:val="19"/>
          <w:szCs w:val="19"/>
        </w:rPr>
      </w:pPr>
      <w:r w:rsidRPr="00AE27B9">
        <w:rPr>
          <w:rFonts w:ascii="Arial" w:hAnsi="Arial" w:cs="Arial"/>
          <w:sz w:val="19"/>
          <w:szCs w:val="19"/>
        </w:rPr>
        <w:t>La portion proximale du tractus gastro-intestinal est constituée du bec, de l’oropharynx, de l’</w:t>
      </w:r>
      <w:r w:rsidR="007E4410" w:rsidRPr="00AE27B9">
        <w:rPr>
          <w:rFonts w:ascii="Arial" w:hAnsi="Arial" w:cs="Arial"/>
          <w:sz w:val="19"/>
          <w:szCs w:val="19"/>
        </w:rPr>
        <w:t>œsophage</w:t>
      </w:r>
      <w:r w:rsidRPr="00AE27B9">
        <w:rPr>
          <w:rFonts w:ascii="Arial" w:hAnsi="Arial" w:cs="Arial"/>
          <w:sz w:val="19"/>
          <w:szCs w:val="19"/>
        </w:rPr>
        <w:t xml:space="preserve"> cervical, du jabot et de l’</w:t>
      </w:r>
      <w:r w:rsidR="007E4410" w:rsidRPr="00AE27B9">
        <w:rPr>
          <w:rFonts w:ascii="Arial" w:hAnsi="Arial" w:cs="Arial"/>
          <w:sz w:val="19"/>
          <w:szCs w:val="19"/>
        </w:rPr>
        <w:t>œsophage</w:t>
      </w:r>
      <w:r w:rsidRPr="00AE27B9">
        <w:rPr>
          <w:rFonts w:ascii="Arial" w:hAnsi="Arial" w:cs="Arial"/>
          <w:sz w:val="19"/>
          <w:szCs w:val="19"/>
        </w:rPr>
        <w:t xml:space="preserve"> thoracique. Les maladies affectant le bec peuvent être d’origine très variées. Les causes infectieuses regroupent des agents mycosiques</w:t>
      </w:r>
      <w:r>
        <w:rPr>
          <w:sz w:val="24"/>
        </w:rPr>
        <w:t xml:space="preserve"> </w:t>
      </w:r>
      <w:r w:rsidRPr="00A03824">
        <w:rPr>
          <w:rFonts w:ascii="Arial" w:hAnsi="Arial" w:cs="Arial"/>
          <w:sz w:val="19"/>
          <w:szCs w:val="19"/>
          <w:highlight w:val="yellow"/>
        </w:rPr>
        <w:t xml:space="preserve"> </w:t>
      </w:r>
      <w:r w:rsidR="004D7C31" w:rsidRPr="00A03824">
        <w:rPr>
          <w:rFonts w:ascii="Arial" w:hAnsi="Arial" w:cs="Arial"/>
          <w:sz w:val="19"/>
          <w:szCs w:val="19"/>
          <w:highlight w:val="yellow"/>
        </w:rPr>
        <w:t>(</w:t>
      </w:r>
      <w:r w:rsidR="004D7C31" w:rsidRPr="00A03824">
        <w:rPr>
          <w:rFonts w:ascii="Arial" w:hAnsi="Arial" w:cs="Arial"/>
          <w:i/>
          <w:sz w:val="19"/>
          <w:szCs w:val="19"/>
          <w:highlight w:val="yellow"/>
        </w:rPr>
        <w:t>Candida</w:t>
      </w:r>
      <w:r w:rsidR="004D7C31" w:rsidRPr="00A03824">
        <w:rPr>
          <w:rFonts w:ascii="Arial" w:hAnsi="Arial" w:cs="Arial"/>
          <w:sz w:val="19"/>
          <w:szCs w:val="19"/>
          <w:highlight w:val="yellow"/>
        </w:rPr>
        <w:t xml:space="preserve">, </w:t>
      </w:r>
      <w:r w:rsidR="004D7C31" w:rsidRPr="00A03824">
        <w:rPr>
          <w:rFonts w:ascii="Arial" w:hAnsi="Arial" w:cs="Arial"/>
          <w:i/>
          <w:sz w:val="19"/>
          <w:szCs w:val="19"/>
          <w:highlight w:val="yellow"/>
        </w:rPr>
        <w:t>Aspergillus</w:t>
      </w:r>
      <w:r w:rsidRPr="00A03824">
        <w:rPr>
          <w:rFonts w:ascii="Arial" w:hAnsi="Arial" w:cs="Arial"/>
          <w:i/>
          <w:sz w:val="19"/>
          <w:szCs w:val="19"/>
        </w:rPr>
        <w:t xml:space="preserve"> </w:t>
      </w:r>
      <w:proofErr w:type="spellStart"/>
      <w:r w:rsidR="004D7C31" w:rsidRPr="00A03824">
        <w:rPr>
          <w:rFonts w:ascii="Arial" w:hAnsi="Arial" w:cs="Arial"/>
          <w:sz w:val="19"/>
          <w:szCs w:val="19"/>
        </w:rPr>
        <w:t>sp</w:t>
      </w:r>
      <w:proofErr w:type="spellEnd"/>
      <w:r w:rsidRPr="00A03824">
        <w:rPr>
          <w:rFonts w:ascii="Arial" w:hAnsi="Arial" w:cs="Arial"/>
          <w:sz w:val="19"/>
          <w:szCs w:val="19"/>
        </w:rPr>
        <w:t>.</w:t>
      </w:r>
      <w:r w:rsidR="004D7C31" w:rsidRPr="00A03824">
        <w:rPr>
          <w:rFonts w:ascii="Arial" w:hAnsi="Arial" w:cs="Arial"/>
          <w:sz w:val="19"/>
          <w:szCs w:val="19"/>
        </w:rPr>
        <w:t>), bact</w:t>
      </w:r>
      <w:r>
        <w:rPr>
          <w:rFonts w:ascii="Arial" w:hAnsi="Arial" w:cs="Arial"/>
          <w:sz w:val="19"/>
          <w:szCs w:val="19"/>
        </w:rPr>
        <w:t>érienne, virale (</w:t>
      </w:r>
      <w:proofErr w:type="spellStart"/>
      <w:r>
        <w:rPr>
          <w:rFonts w:ascii="Arial" w:hAnsi="Arial" w:cs="Arial"/>
          <w:sz w:val="19"/>
          <w:szCs w:val="19"/>
        </w:rPr>
        <w:t>poxvirus</w:t>
      </w:r>
      <w:proofErr w:type="spellEnd"/>
      <w:r>
        <w:rPr>
          <w:rFonts w:ascii="Arial" w:hAnsi="Arial" w:cs="Arial"/>
          <w:sz w:val="19"/>
          <w:szCs w:val="19"/>
        </w:rPr>
        <w:t xml:space="preserve">, PBFD) et parasitaire </w:t>
      </w:r>
      <w:r w:rsidR="004D7C31" w:rsidRPr="00A03824">
        <w:rPr>
          <w:rFonts w:ascii="Arial" w:hAnsi="Arial" w:cs="Arial"/>
          <w:sz w:val="19"/>
          <w:szCs w:val="19"/>
        </w:rPr>
        <w:t>(</w:t>
      </w:r>
      <w:proofErr w:type="spellStart"/>
      <w:r w:rsidR="004D7C31" w:rsidRPr="00A03824">
        <w:rPr>
          <w:rFonts w:ascii="Arial" w:hAnsi="Arial" w:cs="Arial"/>
          <w:i/>
          <w:sz w:val="19"/>
          <w:szCs w:val="19"/>
          <w:highlight w:val="yellow"/>
        </w:rPr>
        <w:t>Knemidokoptes</w:t>
      </w:r>
      <w:proofErr w:type="spellEnd"/>
      <w:r w:rsidR="004D7C31" w:rsidRPr="00A03824">
        <w:rPr>
          <w:rFonts w:ascii="Arial" w:hAnsi="Arial" w:cs="Arial"/>
          <w:sz w:val="19"/>
          <w:szCs w:val="19"/>
          <w:highlight w:val="yellow"/>
        </w:rPr>
        <w:t xml:space="preserve">, </w:t>
      </w:r>
      <w:proofErr w:type="spellStart"/>
      <w:r w:rsidR="004D7C31" w:rsidRPr="00A03824">
        <w:rPr>
          <w:rFonts w:ascii="Arial" w:hAnsi="Arial" w:cs="Arial"/>
          <w:i/>
          <w:sz w:val="19"/>
          <w:szCs w:val="19"/>
          <w:highlight w:val="yellow"/>
        </w:rPr>
        <w:t>Oxispirura</w:t>
      </w:r>
      <w:proofErr w:type="spellEnd"/>
      <w:r>
        <w:rPr>
          <w:rFonts w:ascii="Arial" w:hAnsi="Arial" w:cs="Arial"/>
          <w:i/>
          <w:sz w:val="19"/>
          <w:szCs w:val="19"/>
        </w:rPr>
        <w:t xml:space="preserve"> </w:t>
      </w:r>
      <w:proofErr w:type="spellStart"/>
      <w:r w:rsidR="004D7C31" w:rsidRPr="00A03824">
        <w:rPr>
          <w:rFonts w:ascii="Arial" w:hAnsi="Arial" w:cs="Arial"/>
          <w:sz w:val="19"/>
          <w:szCs w:val="19"/>
        </w:rPr>
        <w:t>sp</w:t>
      </w:r>
      <w:proofErr w:type="spellEnd"/>
      <w:r>
        <w:rPr>
          <w:rFonts w:ascii="Arial" w:hAnsi="Arial" w:cs="Arial"/>
          <w:sz w:val="19"/>
          <w:szCs w:val="19"/>
        </w:rPr>
        <w:t xml:space="preserve">. et </w:t>
      </w:r>
      <w:proofErr w:type="spellStart"/>
      <w:r w:rsidR="004D7C31" w:rsidRPr="00A03824">
        <w:rPr>
          <w:rFonts w:ascii="Arial" w:hAnsi="Arial" w:cs="Arial"/>
          <w:i/>
          <w:sz w:val="19"/>
          <w:szCs w:val="19"/>
          <w:highlight w:val="yellow"/>
        </w:rPr>
        <w:t>Trichomon</w:t>
      </w:r>
      <w:r>
        <w:rPr>
          <w:rFonts w:ascii="Arial" w:hAnsi="Arial" w:cs="Arial"/>
          <w:i/>
          <w:sz w:val="19"/>
          <w:szCs w:val="19"/>
          <w:highlight w:val="yellow"/>
        </w:rPr>
        <w:t>ose</w:t>
      </w:r>
      <w:proofErr w:type="spellEnd"/>
      <w:r>
        <w:rPr>
          <w:rFonts w:ascii="Arial" w:hAnsi="Arial" w:cs="Arial"/>
          <w:sz w:val="19"/>
          <w:szCs w:val="19"/>
        </w:rPr>
        <w:t xml:space="preserve">). </w:t>
      </w:r>
      <w:r w:rsidRPr="00A03824">
        <w:rPr>
          <w:rFonts w:ascii="Arial" w:hAnsi="Arial" w:cs="Arial"/>
          <w:sz w:val="19"/>
          <w:szCs w:val="19"/>
        </w:rPr>
        <w:t xml:space="preserve">Les </w:t>
      </w:r>
      <w:proofErr w:type="spellStart"/>
      <w:r w:rsidRPr="00A03824">
        <w:rPr>
          <w:rFonts w:ascii="Arial" w:hAnsi="Arial" w:cs="Arial"/>
          <w:sz w:val="19"/>
          <w:szCs w:val="19"/>
        </w:rPr>
        <w:t>hépatopathies</w:t>
      </w:r>
      <w:proofErr w:type="spellEnd"/>
      <w:r w:rsidRPr="00A03824">
        <w:rPr>
          <w:rFonts w:ascii="Arial" w:hAnsi="Arial" w:cs="Arial"/>
          <w:sz w:val="19"/>
          <w:szCs w:val="19"/>
        </w:rPr>
        <w:t xml:space="preserve"> sont associées</w:t>
      </w:r>
      <w:r>
        <w:rPr>
          <w:rFonts w:ascii="Arial" w:hAnsi="Arial" w:cs="Arial"/>
          <w:sz w:val="19"/>
          <w:szCs w:val="19"/>
        </w:rPr>
        <w:t xml:space="preserve"> à </w:t>
      </w:r>
      <w:r w:rsidRPr="00A03824">
        <w:rPr>
          <w:rFonts w:ascii="Arial" w:hAnsi="Arial" w:cs="Arial"/>
          <w:sz w:val="19"/>
          <w:szCs w:val="19"/>
        </w:rPr>
        <w:t>une augmentation de</w:t>
      </w:r>
      <w:r>
        <w:rPr>
          <w:rFonts w:ascii="Arial" w:hAnsi="Arial" w:cs="Arial"/>
          <w:sz w:val="19"/>
          <w:szCs w:val="19"/>
        </w:rPr>
        <w:t xml:space="preserve"> la vitesse de croissance et/ou une nécrose du bec mais le mécanisme </w:t>
      </w:r>
      <w:r w:rsidR="006F7FA9">
        <w:rPr>
          <w:rFonts w:ascii="Arial" w:hAnsi="Arial" w:cs="Arial"/>
          <w:sz w:val="19"/>
          <w:szCs w:val="19"/>
        </w:rPr>
        <w:t xml:space="preserve">pathogénique </w:t>
      </w:r>
      <w:r>
        <w:rPr>
          <w:rFonts w:ascii="Arial" w:hAnsi="Arial" w:cs="Arial"/>
          <w:sz w:val="19"/>
          <w:szCs w:val="19"/>
        </w:rPr>
        <w:t>demeure inconnu. Les causes nutritionnelles d’anomalie du bec peuvent</w:t>
      </w:r>
      <w:r w:rsidR="006F7FA9">
        <w:rPr>
          <w:rFonts w:ascii="Arial" w:hAnsi="Arial" w:cs="Arial"/>
          <w:sz w:val="19"/>
          <w:szCs w:val="19"/>
        </w:rPr>
        <w:t xml:space="preserve"> être représentées par </w:t>
      </w:r>
      <w:r>
        <w:rPr>
          <w:rFonts w:ascii="Arial" w:hAnsi="Arial" w:cs="Arial"/>
          <w:sz w:val="19"/>
          <w:szCs w:val="19"/>
        </w:rPr>
        <w:t>une</w:t>
      </w:r>
      <w:r w:rsidR="006F7FA9">
        <w:rPr>
          <w:rFonts w:ascii="Arial" w:hAnsi="Arial" w:cs="Arial"/>
          <w:sz w:val="19"/>
          <w:szCs w:val="19"/>
        </w:rPr>
        <w:t xml:space="preserve"> </w:t>
      </w:r>
      <w:r>
        <w:rPr>
          <w:rFonts w:ascii="Arial" w:hAnsi="Arial" w:cs="Arial"/>
          <w:sz w:val="19"/>
          <w:szCs w:val="19"/>
        </w:rPr>
        <w:t xml:space="preserve">ingestion </w:t>
      </w:r>
      <w:r w:rsidR="006F7FA9">
        <w:rPr>
          <w:rFonts w:ascii="Arial" w:hAnsi="Arial" w:cs="Arial"/>
          <w:sz w:val="19"/>
          <w:szCs w:val="19"/>
        </w:rPr>
        <w:t xml:space="preserve">insuffisante </w:t>
      </w:r>
      <w:r>
        <w:rPr>
          <w:rFonts w:ascii="Arial" w:hAnsi="Arial" w:cs="Arial"/>
          <w:sz w:val="19"/>
          <w:szCs w:val="19"/>
        </w:rPr>
        <w:t xml:space="preserve">de vitamine D et/ou de calcium. Une </w:t>
      </w:r>
      <w:proofErr w:type="spellStart"/>
      <w:r>
        <w:rPr>
          <w:rFonts w:ascii="Arial" w:hAnsi="Arial" w:cs="Arial"/>
          <w:sz w:val="19"/>
          <w:szCs w:val="19"/>
        </w:rPr>
        <w:t>rhampothèque</w:t>
      </w:r>
      <w:proofErr w:type="spellEnd"/>
      <w:r>
        <w:rPr>
          <w:rFonts w:ascii="Arial" w:hAnsi="Arial" w:cs="Arial"/>
          <w:sz w:val="19"/>
          <w:szCs w:val="19"/>
        </w:rPr>
        <w:t xml:space="preserve"> maxillaire déformée peut être en partie reliée à une carence en acide folique, en biotine et/ou en acide </w:t>
      </w:r>
      <w:proofErr w:type="spellStart"/>
      <w:r>
        <w:rPr>
          <w:rFonts w:ascii="Arial" w:hAnsi="Arial" w:cs="Arial"/>
          <w:sz w:val="19"/>
          <w:szCs w:val="19"/>
        </w:rPr>
        <w:t>panthoténique</w:t>
      </w:r>
      <w:proofErr w:type="spellEnd"/>
      <w:r>
        <w:rPr>
          <w:rFonts w:ascii="Arial" w:hAnsi="Arial" w:cs="Arial"/>
          <w:sz w:val="19"/>
          <w:szCs w:val="19"/>
        </w:rPr>
        <w:t xml:space="preserve">. Un trauma </w:t>
      </w:r>
      <w:r w:rsidR="00F37087">
        <w:rPr>
          <w:rFonts w:ascii="Arial" w:hAnsi="Arial" w:cs="Arial"/>
          <w:sz w:val="19"/>
          <w:szCs w:val="19"/>
        </w:rPr>
        <w:t>lié à l’utilisation d’</w:t>
      </w:r>
      <w:r>
        <w:rPr>
          <w:rFonts w:ascii="Arial" w:hAnsi="Arial" w:cs="Arial"/>
          <w:sz w:val="19"/>
          <w:szCs w:val="19"/>
        </w:rPr>
        <w:t xml:space="preserve">un jouet, une </w:t>
      </w:r>
      <w:r w:rsidR="006F7FA9">
        <w:rPr>
          <w:rFonts w:ascii="Arial" w:hAnsi="Arial" w:cs="Arial"/>
          <w:sz w:val="19"/>
          <w:szCs w:val="19"/>
        </w:rPr>
        <w:t>agression</w:t>
      </w:r>
      <w:r w:rsidR="00F37087">
        <w:rPr>
          <w:rFonts w:ascii="Arial" w:hAnsi="Arial" w:cs="Arial"/>
          <w:sz w:val="19"/>
          <w:szCs w:val="19"/>
        </w:rPr>
        <w:t xml:space="preserve"> par un congénère ou un choc frontal peu</w:t>
      </w:r>
      <w:r w:rsidR="006F7FA9">
        <w:rPr>
          <w:rFonts w:ascii="Arial" w:hAnsi="Arial" w:cs="Arial"/>
          <w:sz w:val="19"/>
          <w:szCs w:val="19"/>
        </w:rPr>
        <w:t>ven</w:t>
      </w:r>
      <w:r w:rsidR="00F37087">
        <w:rPr>
          <w:rFonts w:ascii="Arial" w:hAnsi="Arial" w:cs="Arial"/>
          <w:sz w:val="19"/>
          <w:szCs w:val="19"/>
        </w:rPr>
        <w:t xml:space="preserve">t également engendrer de sérieux problèmes. Les déviations latérales </w:t>
      </w:r>
      <w:r w:rsidR="006F7FA9">
        <w:rPr>
          <w:rFonts w:ascii="Arial" w:hAnsi="Arial" w:cs="Arial"/>
          <w:sz w:val="19"/>
          <w:szCs w:val="19"/>
        </w:rPr>
        <w:t xml:space="preserve">représentent </w:t>
      </w:r>
      <w:r w:rsidR="00F37087">
        <w:rPr>
          <w:rFonts w:ascii="Arial" w:hAnsi="Arial" w:cs="Arial"/>
          <w:sz w:val="19"/>
          <w:szCs w:val="19"/>
        </w:rPr>
        <w:t>l’un des problèmes les plus</w:t>
      </w:r>
      <w:r w:rsidR="006F7FA9">
        <w:rPr>
          <w:rFonts w:ascii="Arial" w:hAnsi="Arial" w:cs="Arial"/>
          <w:sz w:val="19"/>
          <w:szCs w:val="19"/>
        </w:rPr>
        <w:t xml:space="preserve"> fréquents chez les juvéniles</w:t>
      </w:r>
      <w:r w:rsidR="00F37087">
        <w:rPr>
          <w:rFonts w:ascii="Arial" w:hAnsi="Arial" w:cs="Arial"/>
          <w:sz w:val="19"/>
          <w:szCs w:val="19"/>
        </w:rPr>
        <w:t xml:space="preserve">. L’étiologie est très probablement multifactorielle mais est souvent associée à l’existence d’une pression manuelle excessive sur le bec pendant l’élevage à la main et peut se résoudre à l’aide de taille de bec corrective et/ou </w:t>
      </w:r>
      <w:r w:rsidR="007E1639">
        <w:rPr>
          <w:rFonts w:ascii="Arial" w:hAnsi="Arial" w:cs="Arial"/>
          <w:sz w:val="19"/>
          <w:szCs w:val="19"/>
        </w:rPr>
        <w:t xml:space="preserve">de </w:t>
      </w:r>
      <w:r w:rsidR="00F37087">
        <w:rPr>
          <w:rFonts w:ascii="Arial" w:hAnsi="Arial" w:cs="Arial"/>
          <w:sz w:val="19"/>
          <w:szCs w:val="19"/>
        </w:rPr>
        <w:t xml:space="preserve">l’application d’une contre-pression. Le prognathisme mandibulaire est </w:t>
      </w:r>
      <w:r w:rsidR="006F7FA9">
        <w:rPr>
          <w:rFonts w:ascii="Arial" w:hAnsi="Arial" w:cs="Arial"/>
          <w:sz w:val="19"/>
          <w:szCs w:val="19"/>
        </w:rPr>
        <w:t>plus fréquent chez les oisillons cacatoès</w:t>
      </w:r>
      <w:r w:rsidR="007E1639">
        <w:rPr>
          <w:rFonts w:ascii="Arial" w:hAnsi="Arial" w:cs="Arial"/>
          <w:sz w:val="19"/>
          <w:szCs w:val="19"/>
        </w:rPr>
        <w:t>. L</w:t>
      </w:r>
      <w:r w:rsidR="00F37087">
        <w:rPr>
          <w:rFonts w:ascii="Arial" w:hAnsi="Arial" w:cs="Arial"/>
          <w:sz w:val="19"/>
          <w:szCs w:val="19"/>
        </w:rPr>
        <w:t>a cause est associée à l’instauration d’une pression anormale ou d</w:t>
      </w:r>
      <w:r w:rsidR="009533B6">
        <w:rPr>
          <w:rFonts w:ascii="Arial" w:hAnsi="Arial" w:cs="Arial"/>
          <w:sz w:val="19"/>
          <w:szCs w:val="19"/>
        </w:rPr>
        <w:t xml:space="preserve">e l’absence d’une pression adaptée </w:t>
      </w:r>
      <w:r w:rsidR="00F37087">
        <w:rPr>
          <w:rFonts w:ascii="Arial" w:hAnsi="Arial" w:cs="Arial"/>
          <w:sz w:val="19"/>
          <w:szCs w:val="19"/>
        </w:rPr>
        <w:t>sur le bec au cours de l’élevage à la main. Une traction rostrale et une thérapie de manipulation peut aider</w:t>
      </w:r>
      <w:r w:rsidR="007E1639">
        <w:rPr>
          <w:rFonts w:ascii="Arial" w:hAnsi="Arial" w:cs="Arial"/>
          <w:sz w:val="19"/>
          <w:szCs w:val="19"/>
        </w:rPr>
        <w:t xml:space="preserve"> à résoudre le problème</w:t>
      </w:r>
      <w:r w:rsidR="00F37087">
        <w:rPr>
          <w:rFonts w:ascii="Arial" w:hAnsi="Arial" w:cs="Arial"/>
          <w:sz w:val="19"/>
          <w:szCs w:val="19"/>
        </w:rPr>
        <w:t xml:space="preserve">. Dans certains cas, une approche chirurgicale est nécessaire. </w:t>
      </w:r>
    </w:p>
    <w:p w:rsidR="004D7C31" w:rsidRPr="00876934" w:rsidRDefault="004D7C31">
      <w:pPr>
        <w:rPr>
          <w:rFonts w:ascii="Arial" w:hAnsi="Arial" w:cs="Arial"/>
          <w:sz w:val="19"/>
          <w:szCs w:val="19"/>
        </w:rPr>
      </w:pPr>
    </w:p>
    <w:p w:rsidR="00876934" w:rsidRPr="009533B6" w:rsidRDefault="00876934">
      <w:pPr>
        <w:rPr>
          <w:rFonts w:ascii="Arial" w:hAnsi="Arial" w:cs="Arial"/>
          <w:sz w:val="19"/>
          <w:szCs w:val="19"/>
        </w:rPr>
      </w:pPr>
      <w:r w:rsidRPr="00876934">
        <w:rPr>
          <w:rFonts w:ascii="Arial" w:hAnsi="Arial" w:cs="Arial"/>
          <w:sz w:val="19"/>
          <w:szCs w:val="19"/>
        </w:rPr>
        <w:t>L</w:t>
      </w:r>
      <w:r w:rsidR="0054080D">
        <w:rPr>
          <w:rFonts w:ascii="Arial" w:hAnsi="Arial" w:cs="Arial"/>
          <w:sz w:val="19"/>
          <w:szCs w:val="19"/>
        </w:rPr>
        <w:t>’oropharynx doit être inspecté au cours de</w:t>
      </w:r>
      <w:r w:rsidRPr="00876934">
        <w:rPr>
          <w:rFonts w:ascii="Arial" w:hAnsi="Arial" w:cs="Arial"/>
          <w:sz w:val="19"/>
          <w:szCs w:val="19"/>
        </w:rPr>
        <w:t xml:space="preserve"> l’examen physique et une attention particulière sera portée à la fente </w:t>
      </w:r>
      <w:proofErr w:type="spellStart"/>
      <w:r w:rsidRPr="00876934">
        <w:rPr>
          <w:rFonts w:ascii="Arial" w:hAnsi="Arial" w:cs="Arial"/>
          <w:sz w:val="19"/>
          <w:szCs w:val="19"/>
        </w:rPr>
        <w:t>choanale</w:t>
      </w:r>
      <w:proofErr w:type="spellEnd"/>
      <w:r w:rsidRPr="00876934">
        <w:rPr>
          <w:rFonts w:ascii="Arial" w:hAnsi="Arial" w:cs="Arial"/>
          <w:sz w:val="19"/>
          <w:szCs w:val="19"/>
        </w:rPr>
        <w:t xml:space="preserve">. </w:t>
      </w:r>
      <w:r>
        <w:rPr>
          <w:rFonts w:ascii="Arial" w:hAnsi="Arial" w:cs="Arial"/>
          <w:sz w:val="19"/>
          <w:szCs w:val="19"/>
        </w:rPr>
        <w:t xml:space="preserve">La fente </w:t>
      </w:r>
      <w:proofErr w:type="spellStart"/>
      <w:r>
        <w:rPr>
          <w:rFonts w:ascii="Arial" w:hAnsi="Arial" w:cs="Arial"/>
          <w:sz w:val="19"/>
          <w:szCs w:val="19"/>
        </w:rPr>
        <w:t>choanale</w:t>
      </w:r>
      <w:proofErr w:type="spellEnd"/>
      <w:r>
        <w:rPr>
          <w:rFonts w:ascii="Arial" w:hAnsi="Arial" w:cs="Arial"/>
          <w:sz w:val="19"/>
          <w:szCs w:val="19"/>
        </w:rPr>
        <w:t xml:space="preserve"> correspond à une fermeture incomplète des os maxillaires. L’air contenu dans les cavités nasales </w:t>
      </w:r>
      <w:r w:rsidR="0054080D">
        <w:rPr>
          <w:rFonts w:ascii="Arial" w:hAnsi="Arial" w:cs="Arial"/>
          <w:sz w:val="19"/>
          <w:szCs w:val="19"/>
        </w:rPr>
        <w:t>est mobilisé</w:t>
      </w:r>
      <w:r>
        <w:rPr>
          <w:rFonts w:ascii="Arial" w:hAnsi="Arial" w:cs="Arial"/>
          <w:sz w:val="19"/>
          <w:szCs w:val="19"/>
        </w:rPr>
        <w:t xml:space="preserve"> au travers de la fente </w:t>
      </w:r>
      <w:proofErr w:type="spellStart"/>
      <w:r>
        <w:rPr>
          <w:rFonts w:ascii="Arial" w:hAnsi="Arial" w:cs="Arial"/>
          <w:sz w:val="19"/>
          <w:szCs w:val="19"/>
        </w:rPr>
        <w:t>choanal</w:t>
      </w:r>
      <w:r w:rsidR="0054080D">
        <w:rPr>
          <w:rFonts w:ascii="Arial" w:hAnsi="Arial" w:cs="Arial"/>
          <w:sz w:val="19"/>
          <w:szCs w:val="19"/>
        </w:rPr>
        <w:t>e</w:t>
      </w:r>
      <w:proofErr w:type="spellEnd"/>
      <w:r w:rsidR="0054080D">
        <w:rPr>
          <w:rFonts w:ascii="Arial" w:hAnsi="Arial" w:cs="Arial"/>
          <w:sz w:val="19"/>
          <w:szCs w:val="19"/>
        </w:rPr>
        <w:t xml:space="preserve"> jusqu’à l’entrée glottique.</w:t>
      </w:r>
      <w:r>
        <w:rPr>
          <w:rFonts w:ascii="Arial" w:hAnsi="Arial" w:cs="Arial"/>
          <w:sz w:val="19"/>
          <w:szCs w:val="19"/>
        </w:rPr>
        <w:t xml:space="preserve"> La fente </w:t>
      </w:r>
      <w:proofErr w:type="spellStart"/>
      <w:r>
        <w:rPr>
          <w:rFonts w:ascii="Arial" w:hAnsi="Arial" w:cs="Arial"/>
          <w:sz w:val="19"/>
          <w:szCs w:val="19"/>
        </w:rPr>
        <w:t>choanal</w:t>
      </w:r>
      <w:r w:rsidR="0054080D">
        <w:rPr>
          <w:rFonts w:ascii="Arial" w:hAnsi="Arial" w:cs="Arial"/>
          <w:sz w:val="19"/>
          <w:szCs w:val="19"/>
        </w:rPr>
        <w:t>e</w:t>
      </w:r>
      <w:proofErr w:type="spellEnd"/>
      <w:r>
        <w:rPr>
          <w:rFonts w:ascii="Arial" w:hAnsi="Arial" w:cs="Arial"/>
          <w:sz w:val="19"/>
          <w:szCs w:val="19"/>
        </w:rPr>
        <w:t xml:space="preserve"> est bordée de papilles </w:t>
      </w:r>
      <w:proofErr w:type="spellStart"/>
      <w:r>
        <w:rPr>
          <w:rFonts w:ascii="Arial" w:hAnsi="Arial" w:cs="Arial"/>
          <w:sz w:val="19"/>
          <w:szCs w:val="19"/>
        </w:rPr>
        <w:t>choanales</w:t>
      </w:r>
      <w:proofErr w:type="spellEnd"/>
      <w:r>
        <w:rPr>
          <w:rFonts w:ascii="Arial" w:hAnsi="Arial" w:cs="Arial"/>
          <w:sz w:val="19"/>
          <w:szCs w:val="19"/>
        </w:rPr>
        <w:t xml:space="preserve"> qui sont normalement orientées caudalement chez les psittacidés. Le nombre et la longueur de ces papilles varie suivant les espèces. Un effacement des papilles </w:t>
      </w:r>
      <w:proofErr w:type="spellStart"/>
      <w:r>
        <w:rPr>
          <w:rFonts w:ascii="Arial" w:hAnsi="Arial" w:cs="Arial"/>
          <w:sz w:val="19"/>
          <w:szCs w:val="19"/>
        </w:rPr>
        <w:t>choanales</w:t>
      </w:r>
      <w:proofErr w:type="spellEnd"/>
      <w:r>
        <w:rPr>
          <w:rFonts w:ascii="Arial" w:hAnsi="Arial" w:cs="Arial"/>
          <w:sz w:val="19"/>
          <w:szCs w:val="19"/>
        </w:rPr>
        <w:t xml:space="preserve"> est évocateur d’une hypovitaminose A et doit être noté à l’examen physique. Il est fréquent que les oiseaux recevant une alimentation constituée uniquement de graines développent des plaques blanchâtre</w:t>
      </w:r>
      <w:r w:rsidR="0054080D">
        <w:rPr>
          <w:rFonts w:ascii="Arial" w:hAnsi="Arial" w:cs="Arial"/>
          <w:sz w:val="19"/>
          <w:szCs w:val="19"/>
        </w:rPr>
        <w:t>s</w:t>
      </w:r>
      <w:r>
        <w:rPr>
          <w:rFonts w:ascii="Arial" w:hAnsi="Arial" w:cs="Arial"/>
          <w:sz w:val="19"/>
          <w:szCs w:val="19"/>
        </w:rPr>
        <w:t xml:space="preserve"> </w:t>
      </w:r>
      <w:r w:rsidR="009533B6">
        <w:rPr>
          <w:rFonts w:ascii="Arial" w:hAnsi="Arial" w:cs="Arial"/>
          <w:sz w:val="19"/>
          <w:szCs w:val="19"/>
        </w:rPr>
        <w:t xml:space="preserve">dans la </w:t>
      </w:r>
      <w:r>
        <w:rPr>
          <w:rFonts w:ascii="Arial" w:hAnsi="Arial" w:cs="Arial"/>
          <w:sz w:val="19"/>
          <w:szCs w:val="19"/>
        </w:rPr>
        <w:t xml:space="preserve">fente </w:t>
      </w:r>
      <w:proofErr w:type="spellStart"/>
      <w:r>
        <w:rPr>
          <w:rFonts w:ascii="Arial" w:hAnsi="Arial" w:cs="Arial"/>
          <w:sz w:val="19"/>
          <w:szCs w:val="19"/>
        </w:rPr>
        <w:t>choanale</w:t>
      </w:r>
      <w:proofErr w:type="spellEnd"/>
      <w:r>
        <w:rPr>
          <w:rFonts w:ascii="Arial" w:hAnsi="Arial" w:cs="Arial"/>
          <w:sz w:val="19"/>
          <w:szCs w:val="19"/>
        </w:rPr>
        <w:t xml:space="preserve">. </w:t>
      </w:r>
      <w:r w:rsidRPr="009533B6">
        <w:rPr>
          <w:rFonts w:ascii="Arial" w:hAnsi="Arial" w:cs="Arial"/>
          <w:sz w:val="19"/>
          <w:szCs w:val="19"/>
        </w:rPr>
        <w:t>Il existe également d’autres causes.</w:t>
      </w:r>
    </w:p>
    <w:p w:rsidR="0028231E" w:rsidRPr="009533B6" w:rsidRDefault="0028231E">
      <w:pPr>
        <w:rPr>
          <w:rFonts w:ascii="Arial" w:hAnsi="Arial" w:cs="Arial"/>
          <w:sz w:val="19"/>
          <w:szCs w:val="19"/>
        </w:rPr>
      </w:pPr>
    </w:p>
    <w:p w:rsidR="004D7C31" w:rsidRDefault="001966BD" w:rsidP="007B4E35">
      <w:pPr>
        <w:ind w:firstLine="720"/>
        <w:jc w:val="center"/>
        <w:rPr>
          <w:rFonts w:ascii="Arial" w:hAnsi="Arial" w:cs="Arial"/>
          <w:sz w:val="19"/>
          <w:szCs w:val="19"/>
        </w:rPr>
      </w:pPr>
      <w:r>
        <w:rPr>
          <w:rFonts w:ascii="Arial" w:hAnsi="Arial" w:cs="Arial"/>
          <w:noProof/>
          <w:sz w:val="19"/>
          <w:szCs w:val="19"/>
          <w:lang w:eastAsia="fr-FR"/>
        </w:rPr>
        <w:drawing>
          <wp:inline distT="0" distB="0" distL="0" distR="0">
            <wp:extent cx="3479800" cy="2395855"/>
            <wp:effectExtent l="25400" t="25400" r="254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4615"/>
                    <a:stretch>
                      <a:fillRect/>
                    </a:stretch>
                  </pic:blipFill>
                  <pic:spPr bwMode="auto">
                    <a:xfrm>
                      <a:off x="0" y="0"/>
                      <a:ext cx="3479800" cy="2395855"/>
                    </a:xfrm>
                    <a:prstGeom prst="rect">
                      <a:avLst/>
                    </a:prstGeom>
                    <a:noFill/>
                    <a:ln w="6350" cmpd="sng">
                      <a:solidFill>
                        <a:srgbClr val="000000"/>
                      </a:solidFill>
                      <a:miter lim="800000"/>
                      <a:headEnd/>
                      <a:tailEnd/>
                    </a:ln>
                    <a:effectLst/>
                  </pic:spPr>
                </pic:pic>
              </a:graphicData>
            </a:graphic>
          </wp:inline>
        </w:drawing>
      </w:r>
    </w:p>
    <w:p w:rsidR="00B327A5" w:rsidRPr="003E4113" w:rsidRDefault="006829C3" w:rsidP="00A03824">
      <w:pPr>
        <w:ind w:firstLine="720"/>
        <w:jc w:val="center"/>
        <w:rPr>
          <w:rFonts w:ascii="Times" w:hAnsi="Times" w:cs="Arial"/>
          <w:sz w:val="16"/>
          <w:szCs w:val="16"/>
        </w:rPr>
      </w:pPr>
      <w:r w:rsidRPr="00876934">
        <w:rPr>
          <w:rFonts w:ascii="Times" w:hAnsi="Times" w:cs="Arial"/>
          <w:b/>
          <w:sz w:val="16"/>
          <w:szCs w:val="16"/>
        </w:rPr>
        <w:t>Figure 1</w:t>
      </w:r>
      <w:r w:rsidRPr="00876934">
        <w:rPr>
          <w:rFonts w:ascii="Times" w:hAnsi="Times" w:cs="Arial"/>
          <w:sz w:val="16"/>
          <w:szCs w:val="16"/>
        </w:rPr>
        <w:t xml:space="preserve">. </w:t>
      </w:r>
      <w:r w:rsidR="00A03824" w:rsidRPr="00A03824">
        <w:rPr>
          <w:rFonts w:ascii="Times" w:hAnsi="Times" w:cs="Arial"/>
          <w:sz w:val="16"/>
          <w:szCs w:val="16"/>
        </w:rPr>
        <w:t>Le plafond de l’oropharynx chez une poule domestique. Six rang</w:t>
      </w:r>
      <w:r w:rsidR="009533B6">
        <w:rPr>
          <w:rFonts w:ascii="Times" w:hAnsi="Times" w:cs="Arial"/>
          <w:sz w:val="16"/>
          <w:szCs w:val="16"/>
        </w:rPr>
        <w:t>ée</w:t>
      </w:r>
      <w:r w:rsidR="00A03824" w:rsidRPr="00A03824">
        <w:rPr>
          <w:rFonts w:ascii="Times" w:hAnsi="Times" w:cs="Arial"/>
          <w:sz w:val="16"/>
          <w:szCs w:val="16"/>
        </w:rPr>
        <w:t>s de papilles orientées vers l’arrière sont visible</w:t>
      </w:r>
      <w:r w:rsidR="009533B6">
        <w:rPr>
          <w:rFonts w:ascii="Times" w:hAnsi="Times" w:cs="Arial"/>
          <w:sz w:val="16"/>
          <w:szCs w:val="16"/>
        </w:rPr>
        <w:t>s</w:t>
      </w:r>
      <w:r w:rsidR="00A03824" w:rsidRPr="00A03824">
        <w:rPr>
          <w:rFonts w:ascii="Times" w:hAnsi="Times" w:cs="Arial"/>
          <w:sz w:val="16"/>
          <w:szCs w:val="16"/>
        </w:rPr>
        <w:t xml:space="preserve">. </w:t>
      </w:r>
      <w:r w:rsidR="00A03824">
        <w:rPr>
          <w:rFonts w:ascii="Times" w:hAnsi="Times" w:cs="Arial"/>
          <w:sz w:val="16"/>
          <w:szCs w:val="16"/>
        </w:rPr>
        <w:t xml:space="preserve">Il existe de nombreux abouchement des glandes salivaires. A partir de </w:t>
      </w:r>
      <w:r w:rsidR="00B327A5" w:rsidRPr="00876934">
        <w:rPr>
          <w:rFonts w:ascii="Times" w:hAnsi="Times" w:cs="Arial"/>
          <w:sz w:val="16"/>
          <w:szCs w:val="16"/>
          <w:highlight w:val="yellow"/>
        </w:rPr>
        <w:t xml:space="preserve">King AS, </w:t>
      </w:r>
      <w:proofErr w:type="spellStart"/>
      <w:r w:rsidR="00B327A5" w:rsidRPr="00876934">
        <w:rPr>
          <w:rFonts w:ascii="Times" w:hAnsi="Times" w:cs="Arial"/>
          <w:sz w:val="16"/>
          <w:szCs w:val="16"/>
          <w:highlight w:val="yellow"/>
        </w:rPr>
        <w:t>McLelland</w:t>
      </w:r>
      <w:proofErr w:type="spellEnd"/>
      <w:r w:rsidR="00B327A5" w:rsidRPr="00876934">
        <w:rPr>
          <w:rFonts w:ascii="Times" w:hAnsi="Times" w:cs="Arial"/>
          <w:sz w:val="16"/>
          <w:szCs w:val="16"/>
          <w:highlight w:val="yellow"/>
        </w:rPr>
        <w:t xml:space="preserve"> J.</w:t>
      </w:r>
      <w:r w:rsidR="00B327A5" w:rsidRPr="00876934">
        <w:rPr>
          <w:rFonts w:ascii="Times" w:hAnsi="Times" w:cs="Arial"/>
          <w:sz w:val="16"/>
          <w:szCs w:val="16"/>
        </w:rPr>
        <w:t xml:space="preserve"> </w:t>
      </w:r>
      <w:r w:rsidR="00A03824" w:rsidRPr="00876934">
        <w:rPr>
          <w:rFonts w:ascii="Times" w:hAnsi="Times" w:cs="Arial"/>
          <w:sz w:val="16"/>
          <w:szCs w:val="16"/>
        </w:rPr>
        <w:t>Système digestif</w:t>
      </w:r>
      <w:r w:rsidR="00B327A5" w:rsidRPr="00876934">
        <w:rPr>
          <w:rFonts w:ascii="Times" w:hAnsi="Times" w:cs="Arial"/>
          <w:sz w:val="16"/>
          <w:szCs w:val="16"/>
        </w:rPr>
        <w:t xml:space="preserve">. </w:t>
      </w:r>
      <w:r w:rsidR="00B327A5" w:rsidRPr="003E4113">
        <w:rPr>
          <w:rFonts w:ascii="Times" w:hAnsi="Times" w:cs="Arial"/>
          <w:sz w:val="16"/>
          <w:szCs w:val="16"/>
          <w:highlight w:val="yellow"/>
        </w:rPr>
        <w:t xml:space="preserve">Philadelphia, PA: </w:t>
      </w:r>
      <w:proofErr w:type="spellStart"/>
      <w:r w:rsidR="00B327A5" w:rsidRPr="003E4113">
        <w:rPr>
          <w:rFonts w:ascii="Times" w:hAnsi="Times" w:cs="Arial"/>
          <w:sz w:val="16"/>
          <w:szCs w:val="16"/>
          <w:highlight w:val="yellow"/>
        </w:rPr>
        <w:t>BalliereTindall</w:t>
      </w:r>
      <w:proofErr w:type="spellEnd"/>
      <w:r w:rsidR="00B327A5" w:rsidRPr="003E4113">
        <w:rPr>
          <w:rFonts w:ascii="Times" w:hAnsi="Times" w:cs="Arial"/>
          <w:sz w:val="16"/>
          <w:szCs w:val="16"/>
          <w:highlight w:val="yellow"/>
        </w:rPr>
        <w:t>; 1984:85.</w:t>
      </w:r>
    </w:p>
    <w:p w:rsidR="00706955" w:rsidRPr="003E4113" w:rsidRDefault="00706955">
      <w:pPr>
        <w:rPr>
          <w:rFonts w:ascii="Arial" w:hAnsi="Arial" w:cs="Arial"/>
          <w:sz w:val="19"/>
          <w:szCs w:val="19"/>
        </w:rPr>
      </w:pPr>
    </w:p>
    <w:p w:rsidR="001C57B1" w:rsidRPr="0021125D" w:rsidRDefault="0054080D">
      <w:pPr>
        <w:rPr>
          <w:rFonts w:ascii="Arial" w:hAnsi="Arial" w:cs="Arial"/>
          <w:sz w:val="19"/>
          <w:szCs w:val="19"/>
        </w:rPr>
      </w:pPr>
      <w:r w:rsidRPr="0054080D">
        <w:rPr>
          <w:rFonts w:ascii="Arial" w:hAnsi="Arial" w:cs="Arial"/>
          <w:sz w:val="19"/>
          <w:szCs w:val="19"/>
        </w:rPr>
        <w:t>L’</w:t>
      </w:r>
      <w:r w:rsidR="009533B6" w:rsidRPr="0054080D">
        <w:rPr>
          <w:rFonts w:ascii="Arial" w:hAnsi="Arial" w:cs="Arial"/>
          <w:sz w:val="19"/>
          <w:szCs w:val="19"/>
        </w:rPr>
        <w:t>œsophage</w:t>
      </w:r>
      <w:r w:rsidR="009533B6">
        <w:rPr>
          <w:rFonts w:ascii="Arial" w:hAnsi="Arial" w:cs="Arial"/>
          <w:sz w:val="19"/>
          <w:szCs w:val="19"/>
        </w:rPr>
        <w:t xml:space="preserve"> des oiseaux est extensible</w:t>
      </w:r>
      <w:r w:rsidRPr="0054080D">
        <w:rPr>
          <w:rFonts w:ascii="Arial" w:hAnsi="Arial" w:cs="Arial"/>
          <w:sz w:val="19"/>
          <w:szCs w:val="19"/>
        </w:rPr>
        <w:t xml:space="preserve"> et s’étend </w:t>
      </w:r>
      <w:r w:rsidR="00662116">
        <w:rPr>
          <w:rFonts w:ascii="Arial" w:hAnsi="Arial" w:cs="Arial"/>
          <w:sz w:val="19"/>
          <w:szCs w:val="19"/>
        </w:rPr>
        <w:t xml:space="preserve">du côté droit </w:t>
      </w:r>
      <w:r w:rsidR="009533B6">
        <w:rPr>
          <w:rFonts w:ascii="Arial" w:hAnsi="Arial" w:cs="Arial"/>
          <w:sz w:val="19"/>
          <w:szCs w:val="19"/>
        </w:rPr>
        <w:t>du cou – contrairement à celui</w:t>
      </w:r>
      <w:r w:rsidRPr="0054080D">
        <w:rPr>
          <w:rFonts w:ascii="Arial" w:hAnsi="Arial" w:cs="Arial"/>
          <w:sz w:val="19"/>
          <w:szCs w:val="19"/>
        </w:rPr>
        <w:t xml:space="preserve"> des mammifères. </w:t>
      </w:r>
      <w:r>
        <w:rPr>
          <w:rFonts w:ascii="Arial" w:hAnsi="Arial" w:cs="Arial"/>
          <w:sz w:val="19"/>
          <w:szCs w:val="19"/>
        </w:rPr>
        <w:t>Certaines espèces, mais pas toutes, pr</w:t>
      </w:r>
      <w:r w:rsidR="009533B6">
        <w:rPr>
          <w:rFonts w:ascii="Arial" w:hAnsi="Arial" w:cs="Arial"/>
          <w:sz w:val="19"/>
          <w:szCs w:val="19"/>
        </w:rPr>
        <w:t>ésentent une portion extensible</w:t>
      </w:r>
      <w:r>
        <w:rPr>
          <w:rFonts w:ascii="Arial" w:hAnsi="Arial" w:cs="Arial"/>
          <w:sz w:val="19"/>
          <w:szCs w:val="19"/>
        </w:rPr>
        <w:t xml:space="preserve"> de l’œsophage qui est </w:t>
      </w:r>
      <w:r w:rsidR="009533B6">
        <w:rPr>
          <w:rFonts w:ascii="Arial" w:hAnsi="Arial" w:cs="Arial"/>
          <w:sz w:val="19"/>
          <w:szCs w:val="19"/>
        </w:rPr>
        <w:t>appelé</w:t>
      </w:r>
      <w:r>
        <w:rPr>
          <w:rFonts w:ascii="Arial" w:hAnsi="Arial" w:cs="Arial"/>
          <w:sz w:val="19"/>
          <w:szCs w:val="19"/>
        </w:rPr>
        <w:t xml:space="preserve"> le jabot.</w:t>
      </w:r>
      <w:r w:rsidR="00662116">
        <w:rPr>
          <w:rFonts w:ascii="Arial" w:hAnsi="Arial" w:cs="Arial"/>
          <w:sz w:val="19"/>
          <w:szCs w:val="19"/>
        </w:rPr>
        <w:t xml:space="preserve"> Le jabot est un diverticule </w:t>
      </w:r>
      <w:r w:rsidR="009533B6">
        <w:rPr>
          <w:rFonts w:ascii="Arial" w:hAnsi="Arial" w:cs="Arial"/>
          <w:sz w:val="19"/>
          <w:szCs w:val="19"/>
        </w:rPr>
        <w:t>œsophagien</w:t>
      </w:r>
      <w:r w:rsidR="00662116">
        <w:rPr>
          <w:rFonts w:ascii="Arial" w:hAnsi="Arial" w:cs="Arial"/>
          <w:sz w:val="19"/>
          <w:szCs w:val="19"/>
        </w:rPr>
        <w:t xml:space="preserve"> dont la taille varie selon l’espèce et l’âge de l’oiseau. </w:t>
      </w:r>
      <w:r w:rsidR="00662116">
        <w:rPr>
          <w:rFonts w:ascii="Arial" w:hAnsi="Arial" w:cs="Arial"/>
          <w:sz w:val="19"/>
          <w:szCs w:val="19"/>
        </w:rPr>
        <w:lastRenderedPageBreak/>
        <w:t>Les jeunes oisillons ont un jabot bien plus développé que celui des adultes de la même espèce. De plus, la taille du jabot diminue chez les oiseaux malades</w:t>
      </w:r>
      <w:r w:rsidR="002355F0">
        <w:rPr>
          <w:rFonts w:ascii="Arial" w:hAnsi="Arial" w:cs="Arial"/>
          <w:sz w:val="19"/>
          <w:szCs w:val="19"/>
        </w:rPr>
        <w:t xml:space="preserve"> ne consomma</w:t>
      </w:r>
      <w:r w:rsidR="00662116">
        <w:rPr>
          <w:rFonts w:ascii="Arial" w:hAnsi="Arial" w:cs="Arial"/>
          <w:sz w:val="19"/>
          <w:szCs w:val="19"/>
        </w:rPr>
        <w:t>nt pas des volumes suffisant de nourriture. Il s’agit d’une considération importante lors de la détermination du volume d’aliment de gavage à administrer chez un oiseau gravement malade. Chez les psittaciformes, le jabot se situe normalement du côté droit du cou, à la base de l’entrée thoracique et s’étend vers la gauche avant de se rétrécir pour former l’œsophage thoracique.</w:t>
      </w:r>
      <w:r w:rsidR="002355F0">
        <w:rPr>
          <w:rFonts w:ascii="Arial" w:hAnsi="Arial" w:cs="Arial"/>
          <w:sz w:val="19"/>
          <w:szCs w:val="19"/>
        </w:rPr>
        <w:t xml:space="preserve"> L’œsophage thoracique est latéralisé à gauche et le tractus gastro-inte</w:t>
      </w:r>
      <w:r w:rsidR="0021125D">
        <w:rPr>
          <w:rFonts w:ascii="Arial" w:hAnsi="Arial" w:cs="Arial"/>
          <w:sz w:val="19"/>
          <w:szCs w:val="19"/>
        </w:rPr>
        <w:t xml:space="preserve">stinal se prolonge ensuite avec </w:t>
      </w:r>
      <w:r w:rsidR="002355F0">
        <w:rPr>
          <w:rFonts w:ascii="Arial" w:hAnsi="Arial" w:cs="Arial"/>
          <w:sz w:val="19"/>
          <w:szCs w:val="19"/>
        </w:rPr>
        <w:t>l’estomac.</w:t>
      </w:r>
    </w:p>
    <w:p w:rsidR="001C57B1" w:rsidRPr="0021125D" w:rsidRDefault="001C57B1">
      <w:pPr>
        <w:rPr>
          <w:rFonts w:ascii="Arial" w:hAnsi="Arial" w:cs="Arial"/>
          <w:sz w:val="19"/>
          <w:szCs w:val="19"/>
        </w:rPr>
      </w:pPr>
    </w:p>
    <w:p w:rsidR="001C57B1" w:rsidRPr="0021125D" w:rsidRDefault="001C57B1">
      <w:pPr>
        <w:rPr>
          <w:rFonts w:ascii="Arial" w:hAnsi="Arial" w:cs="Arial"/>
          <w:sz w:val="19"/>
          <w:szCs w:val="19"/>
        </w:rPr>
      </w:pPr>
    </w:p>
    <w:p w:rsidR="001C57B1" w:rsidRDefault="001966BD" w:rsidP="006829C3">
      <w:pPr>
        <w:ind w:firstLine="720"/>
        <w:jc w:val="center"/>
        <w:rPr>
          <w:rFonts w:ascii="Arial" w:hAnsi="Arial" w:cs="Arial"/>
          <w:sz w:val="19"/>
          <w:szCs w:val="19"/>
        </w:rPr>
      </w:pPr>
      <w:r>
        <w:rPr>
          <w:rFonts w:ascii="Arial" w:hAnsi="Arial" w:cs="Arial"/>
          <w:noProof/>
          <w:sz w:val="19"/>
          <w:szCs w:val="19"/>
          <w:lang w:eastAsia="fr-FR"/>
        </w:rPr>
        <w:drawing>
          <wp:inline distT="0" distB="0" distL="0" distR="0">
            <wp:extent cx="3784600" cy="4910455"/>
            <wp:effectExtent l="25400" t="2540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1792"/>
                    <a:stretch>
                      <a:fillRect/>
                    </a:stretch>
                  </pic:blipFill>
                  <pic:spPr bwMode="auto">
                    <a:xfrm>
                      <a:off x="0" y="0"/>
                      <a:ext cx="3784600" cy="4910455"/>
                    </a:xfrm>
                    <a:prstGeom prst="rect">
                      <a:avLst/>
                    </a:prstGeom>
                    <a:noFill/>
                    <a:ln w="6350" cmpd="sng">
                      <a:solidFill>
                        <a:srgbClr val="000000"/>
                      </a:solidFill>
                      <a:miter lim="800000"/>
                      <a:headEnd/>
                      <a:tailEnd/>
                    </a:ln>
                    <a:effectLst/>
                  </pic:spPr>
                </pic:pic>
              </a:graphicData>
            </a:graphic>
          </wp:inline>
        </w:drawing>
      </w:r>
    </w:p>
    <w:p w:rsidR="006829C3" w:rsidRPr="006829C3" w:rsidRDefault="006829C3" w:rsidP="00AE27B9">
      <w:pPr>
        <w:ind w:firstLine="720"/>
        <w:jc w:val="center"/>
        <w:rPr>
          <w:rFonts w:ascii="Times" w:hAnsi="Times" w:cs="Arial"/>
          <w:sz w:val="16"/>
          <w:szCs w:val="16"/>
        </w:rPr>
      </w:pPr>
      <w:r w:rsidRPr="006829C3">
        <w:rPr>
          <w:rFonts w:ascii="Times" w:hAnsi="Times" w:cs="Arial"/>
          <w:b/>
          <w:sz w:val="16"/>
          <w:szCs w:val="16"/>
        </w:rPr>
        <w:t xml:space="preserve">Figure </w:t>
      </w:r>
      <w:r>
        <w:rPr>
          <w:rFonts w:ascii="Times" w:hAnsi="Times" w:cs="Arial"/>
          <w:b/>
          <w:sz w:val="16"/>
          <w:szCs w:val="16"/>
        </w:rPr>
        <w:t>2</w:t>
      </w:r>
      <w:r w:rsidRPr="006829C3">
        <w:rPr>
          <w:rFonts w:ascii="Times" w:hAnsi="Times" w:cs="Arial"/>
          <w:sz w:val="16"/>
          <w:szCs w:val="16"/>
        </w:rPr>
        <w:t xml:space="preserve">. </w:t>
      </w:r>
      <w:r w:rsidR="00876934" w:rsidRPr="00876934">
        <w:rPr>
          <w:rFonts w:ascii="Times" w:hAnsi="Times" w:cs="Arial"/>
          <w:sz w:val="16"/>
          <w:szCs w:val="16"/>
        </w:rPr>
        <w:t>Le tractus digestif de la Perruche Ondulée; le sternum et la paroi abdominal</w:t>
      </w:r>
      <w:r w:rsidR="00AE27B9">
        <w:rPr>
          <w:rFonts w:ascii="Times" w:hAnsi="Times" w:cs="Arial"/>
          <w:sz w:val="16"/>
          <w:szCs w:val="16"/>
        </w:rPr>
        <w:t>e</w:t>
      </w:r>
      <w:r w:rsidR="00876934" w:rsidRPr="00876934">
        <w:rPr>
          <w:rFonts w:ascii="Times" w:hAnsi="Times" w:cs="Arial"/>
          <w:sz w:val="16"/>
          <w:szCs w:val="16"/>
        </w:rPr>
        <w:t xml:space="preserve"> ont été retir</w:t>
      </w:r>
      <w:r w:rsidR="00AE27B9">
        <w:rPr>
          <w:rFonts w:ascii="Times" w:hAnsi="Times" w:cs="Arial"/>
          <w:sz w:val="16"/>
          <w:szCs w:val="16"/>
        </w:rPr>
        <w:t>é</w:t>
      </w:r>
      <w:r w:rsidR="00876934" w:rsidRPr="00876934">
        <w:rPr>
          <w:rFonts w:ascii="Times" w:hAnsi="Times" w:cs="Arial"/>
          <w:sz w:val="16"/>
          <w:szCs w:val="16"/>
        </w:rPr>
        <w:t xml:space="preserve">s. </w:t>
      </w:r>
      <w:r w:rsidR="00AE27B9">
        <w:rPr>
          <w:rFonts w:ascii="Times" w:hAnsi="Times" w:cs="Arial"/>
          <w:sz w:val="16"/>
          <w:szCs w:val="16"/>
        </w:rPr>
        <w:t xml:space="preserve">a. </w:t>
      </w:r>
      <w:r w:rsidR="00876934" w:rsidRPr="00876934">
        <w:rPr>
          <w:rFonts w:ascii="Times" w:hAnsi="Times" w:cs="Arial"/>
          <w:sz w:val="16"/>
          <w:szCs w:val="16"/>
        </w:rPr>
        <w:t>= artère; c.b.</w:t>
      </w:r>
      <w:r w:rsidR="00AE27B9">
        <w:rPr>
          <w:rFonts w:ascii="Times" w:hAnsi="Times" w:cs="Arial"/>
          <w:sz w:val="16"/>
          <w:szCs w:val="16"/>
        </w:rPr>
        <w:t xml:space="preserve"> = o</w:t>
      </w:r>
      <w:r w:rsidR="00876934" w:rsidRPr="00876934">
        <w:rPr>
          <w:rFonts w:ascii="Times" w:hAnsi="Times" w:cs="Arial"/>
          <w:sz w:val="16"/>
          <w:szCs w:val="16"/>
        </w:rPr>
        <w:t>s coracoïde; c.y.c.= veine cave caudale</w:t>
      </w:r>
      <w:r w:rsidR="00AE27B9">
        <w:rPr>
          <w:rFonts w:ascii="Times" w:hAnsi="Times" w:cs="Arial"/>
          <w:sz w:val="16"/>
          <w:szCs w:val="16"/>
        </w:rPr>
        <w:t xml:space="preserve"> </w:t>
      </w:r>
      <w:r w:rsidR="00876934" w:rsidRPr="00876934">
        <w:rPr>
          <w:rFonts w:ascii="Times" w:hAnsi="Times" w:cs="Arial"/>
          <w:sz w:val="16"/>
          <w:szCs w:val="16"/>
        </w:rPr>
        <w:t xml:space="preserve">; </w:t>
      </w:r>
      <w:proofErr w:type="spellStart"/>
      <w:r w:rsidR="00876934" w:rsidRPr="00876934">
        <w:rPr>
          <w:rFonts w:ascii="Times" w:hAnsi="Times" w:cs="Arial"/>
          <w:sz w:val="16"/>
          <w:szCs w:val="16"/>
        </w:rPr>
        <w:t>duod</w:t>
      </w:r>
      <w:proofErr w:type="spellEnd"/>
      <w:r w:rsidR="00AE27B9">
        <w:rPr>
          <w:rFonts w:ascii="Times" w:hAnsi="Times" w:cs="Arial"/>
          <w:sz w:val="16"/>
          <w:szCs w:val="16"/>
        </w:rPr>
        <w:t xml:space="preserve"> = duodé</w:t>
      </w:r>
      <w:r w:rsidR="00876934" w:rsidRPr="00876934">
        <w:rPr>
          <w:rFonts w:ascii="Times" w:hAnsi="Times" w:cs="Arial"/>
          <w:sz w:val="16"/>
          <w:szCs w:val="16"/>
        </w:rPr>
        <w:t xml:space="preserve">num; </w:t>
      </w:r>
      <w:proofErr w:type="spellStart"/>
      <w:r w:rsidR="00876934" w:rsidRPr="00876934">
        <w:rPr>
          <w:rFonts w:ascii="Times" w:hAnsi="Times" w:cs="Arial"/>
          <w:sz w:val="16"/>
          <w:szCs w:val="16"/>
        </w:rPr>
        <w:t>m.pect</w:t>
      </w:r>
      <w:proofErr w:type="spellEnd"/>
      <w:r w:rsidR="00876934" w:rsidRPr="00876934">
        <w:rPr>
          <w:rFonts w:ascii="Times" w:hAnsi="Times" w:cs="Arial"/>
          <w:sz w:val="16"/>
          <w:szCs w:val="16"/>
        </w:rPr>
        <w:t>.=</w:t>
      </w:r>
      <w:r w:rsidR="00AE27B9">
        <w:rPr>
          <w:rFonts w:ascii="Times" w:hAnsi="Times" w:cs="Arial"/>
          <w:sz w:val="16"/>
          <w:szCs w:val="16"/>
        </w:rPr>
        <w:t xml:space="preserve"> muscle </w:t>
      </w:r>
      <w:r w:rsidR="00876934" w:rsidRPr="00876934">
        <w:rPr>
          <w:rFonts w:ascii="Times" w:hAnsi="Times" w:cs="Arial"/>
          <w:sz w:val="16"/>
          <w:szCs w:val="16"/>
        </w:rPr>
        <w:t>pectoral</w:t>
      </w:r>
      <w:r w:rsidR="00AE27B9">
        <w:rPr>
          <w:rFonts w:ascii="Times" w:hAnsi="Times" w:cs="Arial"/>
          <w:sz w:val="16"/>
          <w:szCs w:val="16"/>
        </w:rPr>
        <w:t xml:space="preserve"> </w:t>
      </w:r>
      <w:r w:rsidR="00876934" w:rsidRPr="00876934">
        <w:rPr>
          <w:rFonts w:ascii="Times" w:hAnsi="Times" w:cs="Arial"/>
          <w:sz w:val="16"/>
          <w:szCs w:val="16"/>
        </w:rPr>
        <w:t xml:space="preserve">; </w:t>
      </w:r>
      <w:proofErr w:type="spellStart"/>
      <w:r w:rsidR="00876934" w:rsidRPr="00876934">
        <w:rPr>
          <w:rFonts w:ascii="Times" w:hAnsi="Times" w:cs="Arial"/>
          <w:sz w:val="16"/>
          <w:szCs w:val="16"/>
        </w:rPr>
        <w:t>m.supracor</w:t>
      </w:r>
      <w:proofErr w:type="spellEnd"/>
      <w:r w:rsidR="00876934" w:rsidRPr="00876934">
        <w:rPr>
          <w:rFonts w:ascii="Times" w:hAnsi="Times" w:cs="Arial"/>
          <w:sz w:val="16"/>
          <w:szCs w:val="16"/>
        </w:rPr>
        <w:t xml:space="preserve">. = muscle </w:t>
      </w:r>
      <w:proofErr w:type="spellStart"/>
      <w:r w:rsidR="00876934" w:rsidRPr="00876934">
        <w:rPr>
          <w:rFonts w:ascii="Times" w:hAnsi="Times" w:cs="Arial"/>
          <w:sz w:val="16"/>
          <w:szCs w:val="16"/>
        </w:rPr>
        <w:t>supracoracoïde</w:t>
      </w:r>
      <w:proofErr w:type="spellEnd"/>
      <w:r w:rsidR="00876934" w:rsidRPr="00876934">
        <w:rPr>
          <w:rFonts w:ascii="Times" w:hAnsi="Times" w:cs="Arial"/>
          <w:sz w:val="16"/>
          <w:szCs w:val="16"/>
        </w:rPr>
        <w:t xml:space="preserve">; </w:t>
      </w:r>
      <w:proofErr w:type="spellStart"/>
      <w:r w:rsidR="00876934" w:rsidRPr="00876934">
        <w:rPr>
          <w:rFonts w:ascii="Times" w:hAnsi="Times" w:cs="Arial"/>
          <w:sz w:val="16"/>
          <w:szCs w:val="16"/>
        </w:rPr>
        <w:t>pancr</w:t>
      </w:r>
      <w:proofErr w:type="spellEnd"/>
      <w:r w:rsidR="00876934" w:rsidRPr="00876934">
        <w:rPr>
          <w:rFonts w:ascii="Times" w:hAnsi="Times" w:cs="Arial"/>
          <w:sz w:val="16"/>
          <w:szCs w:val="16"/>
        </w:rPr>
        <w:t xml:space="preserve">. </w:t>
      </w:r>
      <w:r w:rsidR="00876934" w:rsidRPr="00AE27B9">
        <w:rPr>
          <w:rFonts w:ascii="Times" w:hAnsi="Times" w:cs="Arial"/>
          <w:sz w:val="16"/>
          <w:szCs w:val="16"/>
        </w:rPr>
        <w:t xml:space="preserve">= pancréas ; </w:t>
      </w:r>
      <w:proofErr w:type="spellStart"/>
      <w:r w:rsidR="00876934">
        <w:rPr>
          <w:rFonts w:ascii="Times" w:hAnsi="Times" w:cs="Arial"/>
          <w:sz w:val="16"/>
          <w:szCs w:val="16"/>
        </w:rPr>
        <w:t>sd.l</w:t>
      </w:r>
      <w:proofErr w:type="spellEnd"/>
      <w:r w:rsidR="00876934">
        <w:rPr>
          <w:rFonts w:ascii="Times" w:hAnsi="Times" w:cs="Arial"/>
          <w:sz w:val="16"/>
          <w:szCs w:val="16"/>
        </w:rPr>
        <w:t>. = anse supra</w:t>
      </w:r>
      <w:r w:rsidR="00AE27B9">
        <w:rPr>
          <w:rFonts w:ascii="Times" w:hAnsi="Times" w:cs="Arial"/>
          <w:sz w:val="16"/>
          <w:szCs w:val="16"/>
        </w:rPr>
        <w:t>-</w:t>
      </w:r>
      <w:r w:rsidR="00876934">
        <w:rPr>
          <w:rFonts w:ascii="Times" w:hAnsi="Times" w:cs="Arial"/>
          <w:sz w:val="16"/>
          <w:szCs w:val="16"/>
        </w:rPr>
        <w:t>duodénale</w:t>
      </w:r>
      <w:r w:rsidR="00AE27B9">
        <w:rPr>
          <w:rFonts w:ascii="Times" w:hAnsi="Times" w:cs="Arial"/>
          <w:sz w:val="16"/>
          <w:szCs w:val="16"/>
        </w:rPr>
        <w:t xml:space="preserve">. </w:t>
      </w:r>
      <w:proofErr w:type="gramStart"/>
      <w:r w:rsidR="00AE27B9">
        <w:rPr>
          <w:rFonts w:ascii="Times" w:hAnsi="Times" w:cs="Arial"/>
          <w:sz w:val="16"/>
          <w:szCs w:val="16"/>
        </w:rPr>
        <w:t xml:space="preserve">A partir de </w:t>
      </w:r>
      <w:r w:rsidRPr="0014140F">
        <w:rPr>
          <w:rFonts w:ascii="Times" w:hAnsi="Times" w:cs="Arial"/>
          <w:sz w:val="16"/>
          <w:szCs w:val="16"/>
          <w:highlight w:val="yellow"/>
        </w:rPr>
        <w:t>Evans</w:t>
      </w:r>
      <w:proofErr w:type="gramEnd"/>
      <w:r w:rsidRPr="0014140F">
        <w:rPr>
          <w:rFonts w:ascii="Times" w:hAnsi="Times" w:cs="Arial"/>
          <w:sz w:val="16"/>
          <w:szCs w:val="16"/>
          <w:highlight w:val="yellow"/>
        </w:rPr>
        <w:t xml:space="preserve"> (1969)</w:t>
      </w:r>
      <w:r w:rsidR="00AE27B9">
        <w:rPr>
          <w:rFonts w:ascii="Times" w:hAnsi="Times" w:cs="Arial"/>
          <w:sz w:val="16"/>
          <w:szCs w:val="16"/>
        </w:rPr>
        <w:t>, avec l’aimable autorisation de l’éditeur.</w:t>
      </w:r>
    </w:p>
    <w:p w:rsidR="001C57B1" w:rsidRDefault="001C57B1">
      <w:pPr>
        <w:rPr>
          <w:rFonts w:ascii="Arial" w:hAnsi="Arial" w:cs="Arial"/>
          <w:sz w:val="19"/>
          <w:szCs w:val="19"/>
        </w:rPr>
      </w:pPr>
    </w:p>
    <w:p w:rsidR="004D7C31" w:rsidRPr="005B115E" w:rsidRDefault="00296D51">
      <w:pPr>
        <w:rPr>
          <w:rFonts w:ascii="Arial" w:hAnsi="Arial" w:cs="Arial"/>
          <w:sz w:val="19"/>
          <w:szCs w:val="19"/>
        </w:rPr>
      </w:pPr>
      <w:r>
        <w:rPr>
          <w:rFonts w:ascii="Arial" w:hAnsi="Arial" w:cs="Arial"/>
          <w:sz w:val="19"/>
          <w:szCs w:val="19"/>
        </w:rPr>
        <w:t xml:space="preserve">L’estomac des oiseaux est constitué du </w:t>
      </w:r>
      <w:proofErr w:type="spellStart"/>
      <w:r>
        <w:rPr>
          <w:rFonts w:ascii="Arial" w:hAnsi="Arial" w:cs="Arial"/>
          <w:sz w:val="19"/>
          <w:szCs w:val="19"/>
        </w:rPr>
        <w:t>proventricule</w:t>
      </w:r>
      <w:proofErr w:type="spellEnd"/>
      <w:r w:rsidR="0021125D">
        <w:rPr>
          <w:rFonts w:ascii="Arial" w:hAnsi="Arial" w:cs="Arial"/>
          <w:sz w:val="19"/>
          <w:szCs w:val="19"/>
        </w:rPr>
        <w:t xml:space="preserve">, de l’isthme et du ventricule (également appelé </w:t>
      </w:r>
      <w:r>
        <w:rPr>
          <w:rFonts w:ascii="Arial" w:hAnsi="Arial" w:cs="Arial"/>
          <w:sz w:val="19"/>
          <w:szCs w:val="19"/>
        </w:rPr>
        <w:t>gésier</w:t>
      </w:r>
      <w:r w:rsidR="0021125D">
        <w:rPr>
          <w:rFonts w:ascii="Arial" w:hAnsi="Arial" w:cs="Arial"/>
          <w:sz w:val="19"/>
          <w:szCs w:val="19"/>
        </w:rPr>
        <w:t xml:space="preserve">). Il s’étend </w:t>
      </w:r>
      <w:proofErr w:type="spellStart"/>
      <w:r w:rsidR="0021125D">
        <w:rPr>
          <w:rFonts w:ascii="Arial" w:hAnsi="Arial" w:cs="Arial"/>
          <w:sz w:val="19"/>
          <w:szCs w:val="19"/>
        </w:rPr>
        <w:t>cranialement</w:t>
      </w:r>
      <w:proofErr w:type="spellEnd"/>
      <w:r w:rsidR="0021125D">
        <w:rPr>
          <w:rFonts w:ascii="Arial" w:hAnsi="Arial" w:cs="Arial"/>
          <w:sz w:val="19"/>
          <w:szCs w:val="19"/>
        </w:rPr>
        <w:t xml:space="preserve"> et du côté</w:t>
      </w:r>
      <w:r>
        <w:rPr>
          <w:rFonts w:ascii="Arial" w:hAnsi="Arial" w:cs="Arial"/>
          <w:sz w:val="19"/>
          <w:szCs w:val="19"/>
        </w:rPr>
        <w:t xml:space="preserve"> gauche de la cavité </w:t>
      </w:r>
      <w:proofErr w:type="spellStart"/>
      <w:r>
        <w:rPr>
          <w:rFonts w:ascii="Arial" w:hAnsi="Arial" w:cs="Arial"/>
          <w:sz w:val="19"/>
          <w:szCs w:val="19"/>
        </w:rPr>
        <w:t>thoraco</w:t>
      </w:r>
      <w:proofErr w:type="spellEnd"/>
      <w:r>
        <w:rPr>
          <w:rFonts w:ascii="Arial" w:hAnsi="Arial" w:cs="Arial"/>
          <w:sz w:val="19"/>
          <w:szCs w:val="19"/>
        </w:rPr>
        <w:t xml:space="preserve">-abdominale. </w:t>
      </w:r>
      <w:r w:rsidR="0021125D">
        <w:rPr>
          <w:rFonts w:ascii="Arial" w:hAnsi="Arial" w:cs="Arial"/>
          <w:sz w:val="19"/>
          <w:szCs w:val="19"/>
        </w:rPr>
        <w:t xml:space="preserve">Les oiseaux ne </w:t>
      </w:r>
      <w:r w:rsidR="009533B6">
        <w:rPr>
          <w:rFonts w:ascii="Arial" w:hAnsi="Arial" w:cs="Arial"/>
          <w:sz w:val="19"/>
          <w:szCs w:val="19"/>
        </w:rPr>
        <w:t>possédant</w:t>
      </w:r>
      <w:r>
        <w:rPr>
          <w:rFonts w:ascii="Arial" w:hAnsi="Arial" w:cs="Arial"/>
          <w:sz w:val="19"/>
          <w:szCs w:val="19"/>
        </w:rPr>
        <w:t xml:space="preserve"> pas de diaphragme, cette région est également </w:t>
      </w:r>
      <w:r w:rsidR="0021125D">
        <w:rPr>
          <w:rFonts w:ascii="Arial" w:hAnsi="Arial" w:cs="Arial"/>
          <w:sz w:val="19"/>
          <w:szCs w:val="19"/>
        </w:rPr>
        <w:t>appelée</w:t>
      </w:r>
      <w:r>
        <w:rPr>
          <w:rFonts w:ascii="Arial" w:hAnsi="Arial" w:cs="Arial"/>
          <w:sz w:val="19"/>
          <w:szCs w:val="19"/>
        </w:rPr>
        <w:t xml:space="preserve"> </w:t>
      </w:r>
      <w:r w:rsidR="0021125D">
        <w:rPr>
          <w:rFonts w:ascii="Arial" w:hAnsi="Arial" w:cs="Arial"/>
          <w:sz w:val="19"/>
          <w:szCs w:val="19"/>
        </w:rPr>
        <w:t>cœlome</w:t>
      </w:r>
      <w:r>
        <w:rPr>
          <w:rFonts w:ascii="Arial" w:hAnsi="Arial" w:cs="Arial"/>
          <w:sz w:val="19"/>
          <w:szCs w:val="19"/>
        </w:rPr>
        <w:t xml:space="preserve"> abdominal. Le </w:t>
      </w:r>
      <w:proofErr w:type="spellStart"/>
      <w:r>
        <w:rPr>
          <w:rFonts w:ascii="Arial" w:hAnsi="Arial" w:cs="Arial"/>
          <w:sz w:val="19"/>
          <w:szCs w:val="19"/>
        </w:rPr>
        <w:t>proventricule</w:t>
      </w:r>
      <w:proofErr w:type="spellEnd"/>
      <w:r>
        <w:rPr>
          <w:rFonts w:ascii="Arial" w:hAnsi="Arial" w:cs="Arial"/>
          <w:sz w:val="19"/>
          <w:szCs w:val="19"/>
        </w:rPr>
        <w:t xml:space="preserve"> </w:t>
      </w:r>
      <w:r w:rsidR="0021125D">
        <w:rPr>
          <w:rFonts w:ascii="Arial" w:hAnsi="Arial" w:cs="Arial"/>
          <w:sz w:val="19"/>
          <w:szCs w:val="19"/>
        </w:rPr>
        <w:t>correspond à</w:t>
      </w:r>
      <w:r w:rsidR="009533B6">
        <w:rPr>
          <w:rFonts w:ascii="Arial" w:hAnsi="Arial" w:cs="Arial"/>
          <w:sz w:val="19"/>
          <w:szCs w:val="19"/>
        </w:rPr>
        <w:t xml:space="preserve"> la portion proximale et </w:t>
      </w:r>
      <w:r>
        <w:rPr>
          <w:rFonts w:ascii="Arial" w:hAnsi="Arial" w:cs="Arial"/>
          <w:sz w:val="19"/>
          <w:szCs w:val="19"/>
        </w:rPr>
        <w:t xml:space="preserve">glandulaire qui sécrète les enzymes digestives. Se trouve ensuite un isthme étroit, ou portion intermédiaire, suivi par </w:t>
      </w:r>
      <w:r w:rsidR="0021125D">
        <w:rPr>
          <w:rFonts w:ascii="Arial" w:hAnsi="Arial" w:cs="Arial"/>
          <w:sz w:val="19"/>
          <w:szCs w:val="19"/>
        </w:rPr>
        <w:t>le</w:t>
      </w:r>
      <w:r>
        <w:rPr>
          <w:rFonts w:ascii="Arial" w:hAnsi="Arial" w:cs="Arial"/>
          <w:sz w:val="19"/>
          <w:szCs w:val="19"/>
        </w:rPr>
        <w:t xml:space="preserve"> gésier</w:t>
      </w:r>
      <w:r w:rsidR="0021125D">
        <w:rPr>
          <w:rFonts w:ascii="Arial" w:hAnsi="Arial" w:cs="Arial"/>
          <w:sz w:val="19"/>
          <w:szCs w:val="19"/>
        </w:rPr>
        <w:t xml:space="preserve"> qui est un organe dont la structure varie suivant les espèces entre une</w:t>
      </w:r>
      <w:r w:rsidR="009533B6">
        <w:rPr>
          <w:rFonts w:ascii="Arial" w:hAnsi="Arial" w:cs="Arial"/>
          <w:sz w:val="19"/>
          <w:szCs w:val="19"/>
        </w:rPr>
        <w:t xml:space="preserve"> structure </w:t>
      </w:r>
      <w:proofErr w:type="spellStart"/>
      <w:r w:rsidR="009533B6">
        <w:rPr>
          <w:rFonts w:ascii="Arial" w:hAnsi="Arial" w:cs="Arial"/>
          <w:sz w:val="19"/>
          <w:szCs w:val="19"/>
        </w:rPr>
        <w:t>sacculaire</w:t>
      </w:r>
      <w:proofErr w:type="spellEnd"/>
      <w:r w:rsidR="0021125D">
        <w:rPr>
          <w:rFonts w:ascii="Arial" w:hAnsi="Arial" w:cs="Arial"/>
          <w:sz w:val="19"/>
          <w:szCs w:val="19"/>
        </w:rPr>
        <w:t xml:space="preserve"> </w:t>
      </w:r>
      <w:r>
        <w:rPr>
          <w:rFonts w:ascii="Arial" w:hAnsi="Arial" w:cs="Arial"/>
          <w:sz w:val="19"/>
          <w:szCs w:val="19"/>
        </w:rPr>
        <w:t>à</w:t>
      </w:r>
      <w:r w:rsidR="009533B6">
        <w:rPr>
          <w:rFonts w:ascii="Arial" w:hAnsi="Arial" w:cs="Arial"/>
          <w:sz w:val="19"/>
          <w:szCs w:val="19"/>
        </w:rPr>
        <w:t xml:space="preserve"> une structure fortement</w:t>
      </w:r>
      <w:r>
        <w:rPr>
          <w:rFonts w:ascii="Arial" w:hAnsi="Arial" w:cs="Arial"/>
          <w:sz w:val="19"/>
          <w:szCs w:val="19"/>
        </w:rPr>
        <w:t xml:space="preserve"> musculaire</w:t>
      </w:r>
      <w:r w:rsidR="009533B6">
        <w:rPr>
          <w:rFonts w:ascii="Arial" w:hAnsi="Arial" w:cs="Arial"/>
          <w:sz w:val="19"/>
          <w:szCs w:val="19"/>
        </w:rPr>
        <w:t xml:space="preserve">. </w:t>
      </w:r>
      <w:r>
        <w:rPr>
          <w:rFonts w:ascii="Arial" w:hAnsi="Arial" w:cs="Arial"/>
          <w:sz w:val="19"/>
          <w:szCs w:val="19"/>
        </w:rPr>
        <w:t>Le gésier broi</w:t>
      </w:r>
      <w:r w:rsidR="009533B6">
        <w:rPr>
          <w:rFonts w:ascii="Arial" w:hAnsi="Arial" w:cs="Arial"/>
          <w:sz w:val="19"/>
          <w:szCs w:val="19"/>
        </w:rPr>
        <w:t>e</w:t>
      </w:r>
      <w:r>
        <w:rPr>
          <w:rFonts w:ascii="Arial" w:hAnsi="Arial" w:cs="Arial"/>
          <w:sz w:val="19"/>
          <w:szCs w:val="19"/>
        </w:rPr>
        <w:t xml:space="preserve"> les particules alimentaires et les rend de ce fait plus facilement disponible pour que les enzymes protéolytiques digèrent la nourriture.</w:t>
      </w:r>
      <w:r w:rsidR="009533B6">
        <w:rPr>
          <w:rFonts w:ascii="Arial" w:hAnsi="Arial" w:cs="Arial"/>
          <w:sz w:val="19"/>
          <w:szCs w:val="19"/>
        </w:rPr>
        <w:t xml:space="preserve"> Chez les psittaciformes, la nourriture suit un parcours rotatoire dans l’estomac en se dépl</w:t>
      </w:r>
      <w:r w:rsidR="005B115E">
        <w:rPr>
          <w:rFonts w:ascii="Arial" w:hAnsi="Arial" w:cs="Arial"/>
          <w:sz w:val="19"/>
          <w:szCs w:val="19"/>
        </w:rPr>
        <w:t>a</w:t>
      </w:r>
      <w:r w:rsidR="009533B6">
        <w:rPr>
          <w:rFonts w:ascii="Arial" w:hAnsi="Arial" w:cs="Arial"/>
          <w:sz w:val="19"/>
          <w:szCs w:val="19"/>
        </w:rPr>
        <w:t xml:space="preserve">çant du </w:t>
      </w:r>
      <w:proofErr w:type="spellStart"/>
      <w:r w:rsidR="009533B6">
        <w:rPr>
          <w:rFonts w:ascii="Arial" w:hAnsi="Arial" w:cs="Arial"/>
          <w:sz w:val="19"/>
          <w:szCs w:val="19"/>
        </w:rPr>
        <w:t>proventricule</w:t>
      </w:r>
      <w:proofErr w:type="spellEnd"/>
      <w:r w:rsidR="009533B6">
        <w:rPr>
          <w:rFonts w:ascii="Arial" w:hAnsi="Arial" w:cs="Arial"/>
          <w:sz w:val="19"/>
          <w:szCs w:val="19"/>
        </w:rPr>
        <w:t xml:space="preserve"> vers le ventricule où elle y est broyée puis </w:t>
      </w:r>
      <w:r w:rsidR="005B115E">
        <w:rPr>
          <w:rFonts w:ascii="Arial" w:hAnsi="Arial" w:cs="Arial"/>
          <w:sz w:val="19"/>
          <w:szCs w:val="19"/>
        </w:rPr>
        <w:t xml:space="preserve">en retournant dans le </w:t>
      </w:r>
      <w:proofErr w:type="spellStart"/>
      <w:r w:rsidR="005B115E">
        <w:rPr>
          <w:rFonts w:ascii="Arial" w:hAnsi="Arial" w:cs="Arial"/>
          <w:sz w:val="19"/>
          <w:szCs w:val="19"/>
        </w:rPr>
        <w:t>proventricule</w:t>
      </w:r>
      <w:proofErr w:type="spellEnd"/>
      <w:r w:rsidR="005B115E">
        <w:rPr>
          <w:rFonts w:ascii="Arial" w:hAnsi="Arial" w:cs="Arial"/>
          <w:sz w:val="19"/>
          <w:szCs w:val="19"/>
        </w:rPr>
        <w:t xml:space="preserve">. </w:t>
      </w:r>
      <w:r w:rsidR="009533B6">
        <w:rPr>
          <w:rFonts w:ascii="Arial" w:hAnsi="Arial" w:cs="Arial"/>
          <w:sz w:val="19"/>
          <w:szCs w:val="19"/>
        </w:rPr>
        <w:t xml:space="preserve">Ce schéma de fonctionnement normal est altéré par une diversité de processus pathologique dont le plus remarquable et la maladie de dilatation du </w:t>
      </w:r>
      <w:proofErr w:type="spellStart"/>
      <w:r w:rsidR="009533B6">
        <w:rPr>
          <w:rFonts w:ascii="Arial" w:hAnsi="Arial" w:cs="Arial"/>
          <w:sz w:val="19"/>
          <w:szCs w:val="19"/>
        </w:rPr>
        <w:t>proventricule</w:t>
      </w:r>
      <w:proofErr w:type="spellEnd"/>
      <w:r w:rsidR="009533B6">
        <w:rPr>
          <w:rFonts w:ascii="Arial" w:hAnsi="Arial" w:cs="Arial"/>
          <w:sz w:val="19"/>
          <w:szCs w:val="19"/>
        </w:rPr>
        <w:t xml:space="preserve"> (ou PDD).</w:t>
      </w:r>
    </w:p>
    <w:p w:rsidR="004D7C31" w:rsidRPr="005B115E" w:rsidRDefault="004D7C31">
      <w:pPr>
        <w:rPr>
          <w:rFonts w:ascii="Arial" w:hAnsi="Arial" w:cs="Arial"/>
          <w:sz w:val="19"/>
          <w:szCs w:val="19"/>
        </w:rPr>
      </w:pPr>
    </w:p>
    <w:p w:rsidR="004D7C31" w:rsidRDefault="001966BD" w:rsidP="006829C3">
      <w:pPr>
        <w:ind w:firstLine="720"/>
        <w:jc w:val="center"/>
        <w:rPr>
          <w:rFonts w:ascii="Arial" w:hAnsi="Arial" w:cs="Arial"/>
          <w:sz w:val="19"/>
          <w:szCs w:val="19"/>
        </w:rPr>
      </w:pPr>
      <w:r>
        <w:rPr>
          <w:rFonts w:ascii="Arial" w:hAnsi="Arial" w:cs="Arial"/>
          <w:noProof/>
          <w:sz w:val="19"/>
          <w:szCs w:val="19"/>
          <w:lang w:eastAsia="fr-FR"/>
        </w:rPr>
        <w:drawing>
          <wp:inline distT="0" distB="0" distL="0" distR="0">
            <wp:extent cx="4495800" cy="26162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1305"/>
                    <a:stretch>
                      <a:fillRect/>
                    </a:stretch>
                  </pic:blipFill>
                  <pic:spPr bwMode="auto">
                    <a:xfrm>
                      <a:off x="0" y="0"/>
                      <a:ext cx="4495800" cy="2616200"/>
                    </a:xfrm>
                    <a:prstGeom prst="rect">
                      <a:avLst/>
                    </a:prstGeom>
                    <a:noFill/>
                    <a:ln w="6350" cmpd="sng">
                      <a:solidFill>
                        <a:srgbClr val="000000"/>
                      </a:solidFill>
                      <a:miter lim="800000"/>
                      <a:headEnd/>
                      <a:tailEnd/>
                    </a:ln>
                    <a:effectLst/>
                  </pic:spPr>
                </pic:pic>
              </a:graphicData>
            </a:graphic>
          </wp:inline>
        </w:drawing>
      </w:r>
    </w:p>
    <w:p w:rsidR="00EC307C" w:rsidRDefault="006829C3" w:rsidP="006829C3">
      <w:pPr>
        <w:ind w:firstLine="720"/>
        <w:jc w:val="center"/>
        <w:rPr>
          <w:rFonts w:ascii="Times" w:hAnsi="Times" w:cs="Arial"/>
          <w:sz w:val="16"/>
          <w:szCs w:val="16"/>
        </w:rPr>
      </w:pPr>
      <w:r w:rsidRPr="003E4113">
        <w:rPr>
          <w:rFonts w:ascii="Times" w:hAnsi="Times" w:cs="Arial"/>
          <w:b/>
          <w:sz w:val="16"/>
          <w:szCs w:val="16"/>
        </w:rPr>
        <w:t>Figure 3</w:t>
      </w:r>
      <w:r w:rsidRPr="003E4113">
        <w:rPr>
          <w:rFonts w:ascii="Times" w:hAnsi="Times" w:cs="Arial"/>
          <w:sz w:val="16"/>
          <w:szCs w:val="16"/>
        </w:rPr>
        <w:t>.</w:t>
      </w:r>
      <w:r w:rsidR="00EC307C" w:rsidRPr="003E4113">
        <w:rPr>
          <w:rFonts w:ascii="Times" w:hAnsi="Times" w:cs="Arial"/>
          <w:sz w:val="16"/>
          <w:szCs w:val="16"/>
        </w:rPr>
        <w:t xml:space="preserve"> </w:t>
      </w:r>
      <w:r w:rsidR="00EC307C" w:rsidRPr="00EC307C">
        <w:rPr>
          <w:rFonts w:ascii="Times" w:hAnsi="Times" w:cs="Arial"/>
          <w:sz w:val="16"/>
          <w:szCs w:val="16"/>
        </w:rPr>
        <w:t xml:space="preserve">Vue médiale (de droite) de l’estomac d’une poule domestique. </w:t>
      </w:r>
    </w:p>
    <w:p w:rsidR="006829C3" w:rsidRPr="00EC307C" w:rsidRDefault="00EC307C" w:rsidP="006829C3">
      <w:pPr>
        <w:ind w:firstLine="720"/>
        <w:jc w:val="center"/>
        <w:rPr>
          <w:rFonts w:ascii="Times" w:hAnsi="Times" w:cs="Arial"/>
          <w:sz w:val="16"/>
          <w:szCs w:val="16"/>
        </w:rPr>
      </w:pPr>
      <w:r w:rsidRPr="00EC307C">
        <w:rPr>
          <w:rFonts w:ascii="Times" w:hAnsi="Times" w:cs="Arial"/>
          <w:sz w:val="16"/>
          <w:szCs w:val="16"/>
        </w:rPr>
        <w:t xml:space="preserve">A partir de </w:t>
      </w:r>
      <w:proofErr w:type="spellStart"/>
      <w:r w:rsidR="006829C3" w:rsidRPr="00EC307C">
        <w:rPr>
          <w:rFonts w:ascii="Times" w:hAnsi="Times" w:cs="Arial"/>
          <w:sz w:val="16"/>
          <w:szCs w:val="16"/>
          <w:highlight w:val="yellow"/>
        </w:rPr>
        <w:t>McLelland</w:t>
      </w:r>
      <w:proofErr w:type="spellEnd"/>
      <w:r w:rsidR="006829C3" w:rsidRPr="00EC307C">
        <w:rPr>
          <w:rFonts w:ascii="Times" w:hAnsi="Times" w:cs="Arial"/>
          <w:sz w:val="16"/>
          <w:szCs w:val="16"/>
          <w:highlight w:val="yellow"/>
        </w:rPr>
        <w:t xml:space="preserve"> (1975</w:t>
      </w:r>
      <w:r w:rsidR="006829C3" w:rsidRPr="00EC307C">
        <w:rPr>
          <w:rFonts w:ascii="Times" w:hAnsi="Times" w:cs="Arial"/>
          <w:sz w:val="16"/>
          <w:szCs w:val="16"/>
        </w:rPr>
        <w:t>)</w:t>
      </w:r>
      <w:r w:rsidRPr="00EC307C">
        <w:rPr>
          <w:rFonts w:ascii="Times" w:hAnsi="Times" w:cs="Arial"/>
          <w:sz w:val="16"/>
          <w:szCs w:val="16"/>
        </w:rPr>
        <w:t>, avec l’aimable autorisation de l’éditeur.</w:t>
      </w:r>
    </w:p>
    <w:p w:rsidR="006829C3" w:rsidRPr="00EC307C" w:rsidRDefault="006829C3" w:rsidP="006829C3">
      <w:pPr>
        <w:ind w:firstLine="720"/>
        <w:jc w:val="center"/>
        <w:rPr>
          <w:rFonts w:ascii="Arial" w:hAnsi="Arial" w:cs="Arial"/>
          <w:sz w:val="19"/>
          <w:szCs w:val="19"/>
        </w:rPr>
      </w:pPr>
    </w:p>
    <w:p w:rsidR="0028231E" w:rsidRPr="00EC307C" w:rsidRDefault="0028231E">
      <w:pPr>
        <w:rPr>
          <w:rFonts w:ascii="Arial" w:hAnsi="Arial" w:cs="Arial"/>
          <w:sz w:val="19"/>
          <w:szCs w:val="19"/>
        </w:rPr>
      </w:pPr>
    </w:p>
    <w:p w:rsidR="003E4113" w:rsidRDefault="003E4113">
      <w:pPr>
        <w:rPr>
          <w:rFonts w:ascii="Arial" w:hAnsi="Arial" w:cs="Arial"/>
          <w:sz w:val="19"/>
          <w:szCs w:val="19"/>
        </w:rPr>
      </w:pPr>
      <w:r>
        <w:rPr>
          <w:rFonts w:ascii="Arial" w:hAnsi="Arial" w:cs="Arial"/>
          <w:sz w:val="19"/>
          <w:szCs w:val="19"/>
        </w:rPr>
        <w:t>Le petit intestin est anatomiquement constitué du duodénum (parti</w:t>
      </w:r>
      <w:r w:rsidR="005B115E">
        <w:rPr>
          <w:rFonts w:ascii="Arial" w:hAnsi="Arial" w:cs="Arial"/>
          <w:sz w:val="19"/>
          <w:szCs w:val="19"/>
        </w:rPr>
        <w:t>e descendante et ascendante), du</w:t>
      </w:r>
      <w:r>
        <w:rPr>
          <w:rFonts w:ascii="Arial" w:hAnsi="Arial" w:cs="Arial"/>
          <w:sz w:val="19"/>
          <w:szCs w:val="19"/>
        </w:rPr>
        <w:t xml:space="preserve"> jéjunum et </w:t>
      </w:r>
      <w:r w:rsidR="005B115E">
        <w:rPr>
          <w:rFonts w:ascii="Arial" w:hAnsi="Arial" w:cs="Arial"/>
          <w:sz w:val="19"/>
          <w:szCs w:val="19"/>
        </w:rPr>
        <w:t>de l’il</w:t>
      </w:r>
      <w:r w:rsidR="00DA5C97">
        <w:rPr>
          <w:rFonts w:ascii="Arial" w:hAnsi="Arial" w:cs="Arial"/>
          <w:sz w:val="19"/>
          <w:szCs w:val="19"/>
        </w:rPr>
        <w:t>éon</w:t>
      </w:r>
      <w:r>
        <w:rPr>
          <w:rFonts w:ascii="Arial" w:hAnsi="Arial" w:cs="Arial"/>
          <w:sz w:val="19"/>
          <w:szCs w:val="19"/>
        </w:rPr>
        <w:t>. La plus grande par</w:t>
      </w:r>
      <w:r w:rsidR="005B115E">
        <w:rPr>
          <w:rFonts w:ascii="Arial" w:hAnsi="Arial" w:cs="Arial"/>
          <w:sz w:val="19"/>
          <w:szCs w:val="19"/>
        </w:rPr>
        <w:t>tie du pancréas se situe entre l</w:t>
      </w:r>
      <w:r>
        <w:rPr>
          <w:rFonts w:ascii="Arial" w:hAnsi="Arial" w:cs="Arial"/>
          <w:sz w:val="19"/>
          <w:szCs w:val="19"/>
        </w:rPr>
        <w:t>es deux portions duodénale</w:t>
      </w:r>
      <w:r w:rsidR="005B115E">
        <w:rPr>
          <w:rFonts w:ascii="Arial" w:hAnsi="Arial" w:cs="Arial"/>
          <w:sz w:val="19"/>
          <w:szCs w:val="19"/>
        </w:rPr>
        <w:t>s, bien que sa partie splénique contienne</w:t>
      </w:r>
      <w:r w:rsidR="00DA5C97">
        <w:rPr>
          <w:rFonts w:ascii="Arial" w:hAnsi="Arial" w:cs="Arial"/>
          <w:sz w:val="19"/>
          <w:szCs w:val="19"/>
        </w:rPr>
        <w:t xml:space="preserve"> la plus grande proportion des tissus endocrin</w:t>
      </w:r>
      <w:r w:rsidR="005B115E">
        <w:rPr>
          <w:rFonts w:ascii="Arial" w:hAnsi="Arial" w:cs="Arial"/>
          <w:sz w:val="19"/>
          <w:szCs w:val="19"/>
        </w:rPr>
        <w:t>i</w:t>
      </w:r>
      <w:r w:rsidR="00DA5C97">
        <w:rPr>
          <w:rFonts w:ascii="Arial" w:hAnsi="Arial" w:cs="Arial"/>
          <w:sz w:val="19"/>
          <w:szCs w:val="19"/>
        </w:rPr>
        <w:t>e</w:t>
      </w:r>
      <w:r w:rsidR="005B115E">
        <w:rPr>
          <w:rFonts w:ascii="Arial" w:hAnsi="Arial" w:cs="Arial"/>
          <w:sz w:val="19"/>
          <w:szCs w:val="19"/>
        </w:rPr>
        <w:t>ns</w:t>
      </w:r>
      <w:r>
        <w:rPr>
          <w:rFonts w:ascii="Arial" w:hAnsi="Arial" w:cs="Arial"/>
          <w:sz w:val="19"/>
          <w:szCs w:val="19"/>
        </w:rPr>
        <w:t>. Le canal biliaire et les canaux pancréatiques abouchent à proximité de la portion terminale du duodénum ascendant. Chez la plupart des espèces d’oiseaux, le jéjunum et l’ilé</w:t>
      </w:r>
      <w:r w:rsidR="00DA5C97">
        <w:rPr>
          <w:rFonts w:ascii="Arial" w:hAnsi="Arial" w:cs="Arial"/>
          <w:sz w:val="19"/>
          <w:szCs w:val="19"/>
        </w:rPr>
        <w:t>on</w:t>
      </w:r>
      <w:r>
        <w:rPr>
          <w:rFonts w:ascii="Arial" w:hAnsi="Arial" w:cs="Arial"/>
          <w:sz w:val="19"/>
          <w:szCs w:val="19"/>
        </w:rPr>
        <w:t xml:space="preserve"> sont composés de plusieurs anses en forme de U</w:t>
      </w:r>
      <w:r w:rsidR="005B115E">
        <w:rPr>
          <w:rFonts w:ascii="Arial" w:hAnsi="Arial" w:cs="Arial"/>
          <w:sz w:val="19"/>
          <w:szCs w:val="19"/>
        </w:rPr>
        <w:t xml:space="preserve"> fixées</w:t>
      </w:r>
      <w:r>
        <w:rPr>
          <w:rFonts w:ascii="Arial" w:hAnsi="Arial" w:cs="Arial"/>
          <w:sz w:val="19"/>
          <w:szCs w:val="19"/>
        </w:rPr>
        <w:t xml:space="preserve"> le long du bord du mésentère dorsal. Le diverticule vitellin est un </w:t>
      </w:r>
      <w:r w:rsidR="00DA5C97">
        <w:rPr>
          <w:rFonts w:ascii="Arial" w:hAnsi="Arial" w:cs="Arial"/>
          <w:sz w:val="19"/>
          <w:szCs w:val="19"/>
        </w:rPr>
        <w:t>court</w:t>
      </w:r>
      <w:r>
        <w:rPr>
          <w:rFonts w:ascii="Arial" w:hAnsi="Arial" w:cs="Arial"/>
          <w:sz w:val="19"/>
          <w:szCs w:val="19"/>
        </w:rPr>
        <w:t xml:space="preserve"> vestige du sac et du canal vitellin dont l’extrémité est borgne. Il marque la limite entre le jéjunum et l’</w:t>
      </w:r>
      <w:r w:rsidR="00DA5C97">
        <w:rPr>
          <w:rFonts w:ascii="Arial" w:hAnsi="Arial" w:cs="Arial"/>
          <w:sz w:val="19"/>
          <w:szCs w:val="19"/>
        </w:rPr>
        <w:t>iléon. L’intestin grêle des oiseaux a une longueur réduite mais présente un fonctionnement unique associant</w:t>
      </w:r>
      <w:r w:rsidR="005B115E">
        <w:rPr>
          <w:rFonts w:ascii="Arial" w:hAnsi="Arial" w:cs="Arial"/>
          <w:sz w:val="19"/>
          <w:szCs w:val="19"/>
        </w:rPr>
        <w:t xml:space="preserve"> des</w:t>
      </w:r>
      <w:r w:rsidR="00DA5C97">
        <w:rPr>
          <w:rFonts w:ascii="Arial" w:hAnsi="Arial" w:cs="Arial"/>
          <w:sz w:val="19"/>
          <w:szCs w:val="19"/>
        </w:rPr>
        <w:t xml:space="preserve"> ondes péristaltiques et </w:t>
      </w:r>
      <w:proofErr w:type="spellStart"/>
      <w:r w:rsidR="00DA5C97">
        <w:rPr>
          <w:rFonts w:ascii="Arial" w:hAnsi="Arial" w:cs="Arial"/>
          <w:sz w:val="19"/>
          <w:szCs w:val="19"/>
        </w:rPr>
        <w:t>rétropéristaltiques</w:t>
      </w:r>
      <w:proofErr w:type="spellEnd"/>
      <w:r w:rsidR="00DA5C97">
        <w:rPr>
          <w:rFonts w:ascii="Arial" w:hAnsi="Arial" w:cs="Arial"/>
          <w:sz w:val="19"/>
          <w:szCs w:val="19"/>
        </w:rPr>
        <w:t xml:space="preserve"> </w:t>
      </w:r>
      <w:r w:rsidR="00AB3DF1">
        <w:rPr>
          <w:rFonts w:ascii="Arial" w:hAnsi="Arial" w:cs="Arial"/>
          <w:sz w:val="19"/>
          <w:szCs w:val="19"/>
        </w:rPr>
        <w:t>qui permet</w:t>
      </w:r>
      <w:r w:rsidR="005B115E">
        <w:rPr>
          <w:rFonts w:ascii="Arial" w:hAnsi="Arial" w:cs="Arial"/>
          <w:sz w:val="19"/>
          <w:szCs w:val="19"/>
        </w:rPr>
        <w:t>tent</w:t>
      </w:r>
      <w:r w:rsidR="00AB3DF1">
        <w:rPr>
          <w:rFonts w:ascii="Arial" w:hAnsi="Arial" w:cs="Arial"/>
          <w:sz w:val="19"/>
          <w:szCs w:val="19"/>
        </w:rPr>
        <w:t xml:space="preserve"> </w:t>
      </w:r>
      <w:r w:rsidR="005B115E">
        <w:rPr>
          <w:rFonts w:ascii="Arial" w:hAnsi="Arial" w:cs="Arial"/>
          <w:sz w:val="19"/>
          <w:szCs w:val="19"/>
        </w:rPr>
        <w:t>la digestion et l’abso</w:t>
      </w:r>
      <w:r w:rsidR="00DA5C97">
        <w:rPr>
          <w:rFonts w:ascii="Arial" w:hAnsi="Arial" w:cs="Arial"/>
          <w:sz w:val="19"/>
          <w:szCs w:val="19"/>
        </w:rPr>
        <w:t>r</w:t>
      </w:r>
      <w:r w:rsidR="005B115E">
        <w:rPr>
          <w:rFonts w:ascii="Arial" w:hAnsi="Arial" w:cs="Arial"/>
          <w:sz w:val="19"/>
          <w:szCs w:val="19"/>
        </w:rPr>
        <w:t>p</w:t>
      </w:r>
      <w:r w:rsidR="00DA5C97">
        <w:rPr>
          <w:rFonts w:ascii="Arial" w:hAnsi="Arial" w:cs="Arial"/>
          <w:sz w:val="19"/>
          <w:szCs w:val="19"/>
        </w:rPr>
        <w:t>tion des nutriments. Cette particularité représente probablement une adaptation permettant de réduire le poids du tractus gastro-intestinal pour le vol.</w:t>
      </w:r>
    </w:p>
    <w:p w:rsidR="004D7C31" w:rsidRPr="007E4410" w:rsidRDefault="004D7C31">
      <w:pPr>
        <w:rPr>
          <w:rFonts w:ascii="Arial" w:hAnsi="Arial" w:cs="Arial"/>
          <w:sz w:val="19"/>
          <w:szCs w:val="19"/>
        </w:rPr>
      </w:pPr>
    </w:p>
    <w:p w:rsidR="004D7C31" w:rsidRDefault="001966BD" w:rsidP="006829C3">
      <w:pPr>
        <w:ind w:firstLine="720"/>
        <w:jc w:val="center"/>
        <w:rPr>
          <w:rFonts w:ascii="Arial" w:hAnsi="Arial" w:cs="Arial"/>
          <w:sz w:val="19"/>
          <w:szCs w:val="19"/>
        </w:rPr>
      </w:pPr>
      <w:r>
        <w:rPr>
          <w:rFonts w:ascii="Arial" w:hAnsi="Arial" w:cs="Arial"/>
          <w:noProof/>
          <w:sz w:val="19"/>
          <w:szCs w:val="19"/>
          <w:lang w:eastAsia="fr-FR"/>
        </w:rPr>
        <w:drawing>
          <wp:inline distT="0" distB="0" distL="0" distR="0">
            <wp:extent cx="4808855" cy="2768600"/>
            <wp:effectExtent l="25400" t="25400" r="1714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877" b="17635"/>
                    <a:stretch>
                      <a:fillRect/>
                    </a:stretch>
                  </pic:blipFill>
                  <pic:spPr bwMode="auto">
                    <a:xfrm>
                      <a:off x="0" y="0"/>
                      <a:ext cx="4808855" cy="2768600"/>
                    </a:xfrm>
                    <a:prstGeom prst="rect">
                      <a:avLst/>
                    </a:prstGeom>
                    <a:noFill/>
                    <a:ln w="6350" cmpd="sng">
                      <a:solidFill>
                        <a:srgbClr val="000000"/>
                      </a:solidFill>
                      <a:miter lim="800000"/>
                      <a:headEnd/>
                      <a:tailEnd/>
                    </a:ln>
                    <a:effectLst/>
                  </pic:spPr>
                </pic:pic>
              </a:graphicData>
            </a:graphic>
          </wp:inline>
        </w:drawing>
      </w:r>
    </w:p>
    <w:p w:rsidR="006829C3" w:rsidRPr="003E4113" w:rsidRDefault="006829C3" w:rsidP="00B327A5">
      <w:pPr>
        <w:ind w:firstLine="720"/>
        <w:jc w:val="center"/>
        <w:rPr>
          <w:rFonts w:ascii="Times" w:hAnsi="Times" w:cs="Arial"/>
          <w:sz w:val="16"/>
          <w:szCs w:val="16"/>
        </w:rPr>
      </w:pPr>
      <w:r w:rsidRPr="003E4113">
        <w:rPr>
          <w:rFonts w:ascii="Times" w:hAnsi="Times" w:cs="Arial"/>
          <w:b/>
          <w:sz w:val="16"/>
          <w:szCs w:val="16"/>
        </w:rPr>
        <w:t>Figure 4</w:t>
      </w:r>
      <w:r w:rsidRPr="003E4113">
        <w:rPr>
          <w:rFonts w:ascii="Times" w:hAnsi="Times" w:cs="Arial"/>
          <w:sz w:val="16"/>
          <w:szCs w:val="16"/>
        </w:rPr>
        <w:t xml:space="preserve">. </w:t>
      </w:r>
      <w:r w:rsidR="00EC307C" w:rsidRPr="00EC307C">
        <w:rPr>
          <w:rFonts w:ascii="Times" w:hAnsi="Times" w:cs="Arial"/>
          <w:sz w:val="16"/>
          <w:szCs w:val="16"/>
        </w:rPr>
        <w:t>Le tractus gastro-intestinal de la poule domestique. Le j</w:t>
      </w:r>
      <w:r w:rsidR="00EC307C">
        <w:rPr>
          <w:rFonts w:ascii="Times" w:hAnsi="Times" w:cs="Arial"/>
          <w:sz w:val="16"/>
          <w:szCs w:val="16"/>
        </w:rPr>
        <w:t>é</w:t>
      </w:r>
      <w:r w:rsidR="00EC307C" w:rsidRPr="00EC307C">
        <w:rPr>
          <w:rFonts w:ascii="Times" w:hAnsi="Times" w:cs="Arial"/>
          <w:sz w:val="16"/>
          <w:szCs w:val="16"/>
        </w:rPr>
        <w:t xml:space="preserve">junum et l’iléum sont </w:t>
      </w:r>
      <w:r w:rsidR="00EC307C">
        <w:rPr>
          <w:rFonts w:ascii="Times" w:hAnsi="Times" w:cs="Arial"/>
          <w:sz w:val="16"/>
          <w:szCs w:val="16"/>
        </w:rPr>
        <w:t>organisés en boucles à l’instar d’une guirlande, plutôt qu’en</w:t>
      </w:r>
      <w:r w:rsidR="005B115E">
        <w:rPr>
          <w:rFonts w:ascii="Times" w:hAnsi="Times" w:cs="Arial"/>
          <w:sz w:val="16"/>
          <w:szCs w:val="16"/>
        </w:rPr>
        <w:t xml:space="preserve"> formant des </w:t>
      </w:r>
      <w:r w:rsidR="00AB3DF1">
        <w:rPr>
          <w:rFonts w:ascii="Times" w:hAnsi="Times" w:cs="Arial"/>
          <w:sz w:val="16"/>
          <w:szCs w:val="16"/>
        </w:rPr>
        <w:t>anses en « U »</w:t>
      </w:r>
      <w:r w:rsidR="00EC307C">
        <w:rPr>
          <w:rFonts w:ascii="Times" w:hAnsi="Times" w:cs="Arial"/>
          <w:sz w:val="16"/>
          <w:szCs w:val="16"/>
        </w:rPr>
        <w:t xml:space="preserve">. Deux canaux pancréatiques et deux canaux provenant du foie sont visibles alors qu’ils s’abouchent dans la région distale de la portion ascendante du duodénum. Un troisième canal pancréatique est souvent présent. </w:t>
      </w:r>
      <w:r w:rsidR="00EC307C" w:rsidRPr="00EC307C">
        <w:rPr>
          <w:rFonts w:ascii="Times" w:hAnsi="Times" w:cs="Arial"/>
          <w:sz w:val="16"/>
          <w:szCs w:val="16"/>
        </w:rPr>
        <w:t xml:space="preserve">A partir de </w:t>
      </w:r>
      <w:r w:rsidR="00B327A5" w:rsidRPr="00EC307C">
        <w:rPr>
          <w:rFonts w:ascii="Times" w:hAnsi="Times" w:cs="Arial"/>
          <w:sz w:val="16"/>
          <w:szCs w:val="16"/>
          <w:highlight w:val="yellow"/>
        </w:rPr>
        <w:t xml:space="preserve">King AS, </w:t>
      </w:r>
      <w:proofErr w:type="spellStart"/>
      <w:r w:rsidR="00B327A5" w:rsidRPr="00EC307C">
        <w:rPr>
          <w:rFonts w:ascii="Times" w:hAnsi="Times" w:cs="Arial"/>
          <w:sz w:val="16"/>
          <w:szCs w:val="16"/>
          <w:highlight w:val="yellow"/>
        </w:rPr>
        <w:t>McLelland</w:t>
      </w:r>
      <w:proofErr w:type="spellEnd"/>
      <w:r w:rsidR="00B327A5" w:rsidRPr="00EC307C">
        <w:rPr>
          <w:rFonts w:ascii="Times" w:hAnsi="Times" w:cs="Arial"/>
          <w:sz w:val="16"/>
          <w:szCs w:val="16"/>
          <w:highlight w:val="yellow"/>
        </w:rPr>
        <w:t xml:space="preserve"> J.</w:t>
      </w:r>
      <w:r w:rsidR="00B327A5" w:rsidRPr="00EC307C">
        <w:rPr>
          <w:rFonts w:ascii="Times" w:hAnsi="Times" w:cs="Arial"/>
          <w:sz w:val="16"/>
          <w:szCs w:val="16"/>
        </w:rPr>
        <w:t xml:space="preserve"> </w:t>
      </w:r>
      <w:r w:rsidR="00EC307C" w:rsidRPr="00EC307C">
        <w:rPr>
          <w:rFonts w:ascii="Times" w:hAnsi="Times" w:cs="Arial"/>
          <w:sz w:val="16"/>
          <w:szCs w:val="16"/>
        </w:rPr>
        <w:t xml:space="preserve">Le système digestif. </w:t>
      </w:r>
      <w:r w:rsidR="00B327A5" w:rsidRPr="003E4113">
        <w:rPr>
          <w:rFonts w:ascii="Times" w:hAnsi="Times" w:cs="Arial"/>
          <w:sz w:val="16"/>
          <w:szCs w:val="16"/>
          <w:highlight w:val="yellow"/>
        </w:rPr>
        <w:t xml:space="preserve">Philadelphia, PA: </w:t>
      </w:r>
      <w:proofErr w:type="spellStart"/>
      <w:r w:rsidR="00B327A5" w:rsidRPr="003E4113">
        <w:rPr>
          <w:rFonts w:ascii="Times" w:hAnsi="Times" w:cs="Arial"/>
          <w:sz w:val="16"/>
          <w:szCs w:val="16"/>
          <w:highlight w:val="yellow"/>
        </w:rPr>
        <w:t>BalliereTindall</w:t>
      </w:r>
      <w:proofErr w:type="spellEnd"/>
      <w:r w:rsidR="00B327A5" w:rsidRPr="003E4113">
        <w:rPr>
          <w:rFonts w:ascii="Times" w:hAnsi="Times" w:cs="Arial"/>
          <w:sz w:val="16"/>
          <w:szCs w:val="16"/>
          <w:highlight w:val="yellow"/>
        </w:rPr>
        <w:t>; 1984:103.</w:t>
      </w:r>
      <w:r w:rsidR="00B327A5" w:rsidRPr="003E4113">
        <w:rPr>
          <w:rFonts w:ascii="Times" w:hAnsi="Times" w:cs="Arial"/>
          <w:sz w:val="16"/>
          <w:szCs w:val="16"/>
        </w:rPr>
        <w:t> </w:t>
      </w:r>
    </w:p>
    <w:p w:rsidR="006829C3" w:rsidRPr="003E4113" w:rsidRDefault="006829C3">
      <w:pPr>
        <w:tabs>
          <w:tab w:val="left" w:pos="1440"/>
        </w:tabs>
        <w:rPr>
          <w:rFonts w:ascii="Arial" w:hAnsi="Arial" w:cs="Arial"/>
          <w:sz w:val="19"/>
          <w:szCs w:val="19"/>
        </w:rPr>
      </w:pPr>
    </w:p>
    <w:p w:rsidR="006829C3" w:rsidRPr="003E4113" w:rsidRDefault="006829C3">
      <w:pPr>
        <w:tabs>
          <w:tab w:val="left" w:pos="1440"/>
        </w:tabs>
        <w:rPr>
          <w:rFonts w:ascii="Arial" w:hAnsi="Arial" w:cs="Arial"/>
          <w:sz w:val="19"/>
          <w:szCs w:val="19"/>
        </w:rPr>
      </w:pPr>
    </w:p>
    <w:p w:rsidR="00EC307C" w:rsidRPr="00EC307C" w:rsidRDefault="00EC307C">
      <w:pPr>
        <w:tabs>
          <w:tab w:val="left" w:pos="1440"/>
        </w:tabs>
        <w:rPr>
          <w:rFonts w:ascii="Arial" w:hAnsi="Arial" w:cs="Arial"/>
          <w:sz w:val="19"/>
          <w:szCs w:val="19"/>
        </w:rPr>
      </w:pPr>
      <w:r w:rsidRPr="00EC307C">
        <w:rPr>
          <w:rFonts w:ascii="Arial" w:hAnsi="Arial" w:cs="Arial"/>
          <w:sz w:val="19"/>
          <w:szCs w:val="19"/>
        </w:rPr>
        <w:t xml:space="preserve">Le segment final du tractus gastro-intestinal </w:t>
      </w:r>
      <w:r w:rsidR="005B115E">
        <w:rPr>
          <w:rFonts w:ascii="Arial" w:hAnsi="Arial" w:cs="Arial"/>
          <w:sz w:val="19"/>
          <w:szCs w:val="19"/>
        </w:rPr>
        <w:t xml:space="preserve">est constitué du </w:t>
      </w:r>
      <w:r w:rsidRPr="00EC307C">
        <w:rPr>
          <w:rFonts w:ascii="Arial" w:hAnsi="Arial" w:cs="Arial"/>
          <w:sz w:val="19"/>
          <w:szCs w:val="19"/>
        </w:rPr>
        <w:t xml:space="preserve">gros intestin (ou rectum) et </w:t>
      </w:r>
      <w:r w:rsidR="005B115E">
        <w:rPr>
          <w:rFonts w:ascii="Arial" w:hAnsi="Arial" w:cs="Arial"/>
          <w:sz w:val="19"/>
          <w:szCs w:val="19"/>
        </w:rPr>
        <w:t>du</w:t>
      </w:r>
      <w:r w:rsidRPr="00EC307C">
        <w:rPr>
          <w:rFonts w:ascii="Arial" w:hAnsi="Arial" w:cs="Arial"/>
          <w:sz w:val="19"/>
          <w:szCs w:val="19"/>
        </w:rPr>
        <w:t xml:space="preserve"> cloaque. Le gros </w:t>
      </w:r>
      <w:r w:rsidR="00A51147">
        <w:rPr>
          <w:rFonts w:ascii="Arial" w:hAnsi="Arial" w:cs="Arial"/>
          <w:sz w:val="19"/>
          <w:szCs w:val="19"/>
        </w:rPr>
        <w:t>intestin</w:t>
      </w:r>
      <w:r w:rsidRPr="00EC307C">
        <w:rPr>
          <w:rFonts w:ascii="Arial" w:hAnsi="Arial" w:cs="Arial"/>
          <w:sz w:val="19"/>
          <w:szCs w:val="19"/>
        </w:rPr>
        <w:t xml:space="preserve"> </w:t>
      </w:r>
      <w:r>
        <w:rPr>
          <w:rFonts w:ascii="Arial" w:hAnsi="Arial" w:cs="Arial"/>
          <w:sz w:val="19"/>
          <w:szCs w:val="19"/>
        </w:rPr>
        <w:t xml:space="preserve">commence au niveau des </w:t>
      </w:r>
      <w:proofErr w:type="spellStart"/>
      <w:r w:rsidR="005B115E">
        <w:rPr>
          <w:rFonts w:ascii="Arial" w:hAnsi="Arial" w:cs="Arial"/>
          <w:sz w:val="19"/>
          <w:szCs w:val="19"/>
        </w:rPr>
        <w:t>cæca</w:t>
      </w:r>
      <w:proofErr w:type="spellEnd"/>
      <w:r w:rsidR="005B115E">
        <w:rPr>
          <w:rFonts w:ascii="Arial" w:hAnsi="Arial" w:cs="Arial"/>
          <w:sz w:val="19"/>
          <w:szCs w:val="19"/>
        </w:rPr>
        <w:t xml:space="preserve"> </w:t>
      </w:r>
      <w:proofErr w:type="spellStart"/>
      <w:r w:rsidR="005B115E">
        <w:rPr>
          <w:rFonts w:ascii="Arial" w:hAnsi="Arial" w:cs="Arial"/>
          <w:sz w:val="19"/>
          <w:szCs w:val="19"/>
        </w:rPr>
        <w:t>pairés</w:t>
      </w:r>
      <w:proofErr w:type="spellEnd"/>
      <w:r w:rsidR="005B115E">
        <w:rPr>
          <w:rFonts w:ascii="Arial" w:hAnsi="Arial" w:cs="Arial"/>
          <w:sz w:val="19"/>
          <w:szCs w:val="19"/>
        </w:rPr>
        <w:t xml:space="preserve">. Il s’agit d’une </w:t>
      </w:r>
      <w:r>
        <w:rPr>
          <w:rFonts w:ascii="Arial" w:hAnsi="Arial" w:cs="Arial"/>
          <w:sz w:val="19"/>
          <w:szCs w:val="19"/>
        </w:rPr>
        <w:t>structure</w:t>
      </w:r>
      <w:r w:rsidR="005B115E">
        <w:rPr>
          <w:rFonts w:ascii="Arial" w:hAnsi="Arial" w:cs="Arial"/>
          <w:sz w:val="19"/>
          <w:szCs w:val="19"/>
        </w:rPr>
        <w:t xml:space="preserve"> courte</w:t>
      </w:r>
      <w:r>
        <w:rPr>
          <w:rFonts w:ascii="Arial" w:hAnsi="Arial" w:cs="Arial"/>
          <w:sz w:val="19"/>
          <w:szCs w:val="19"/>
        </w:rPr>
        <w:t xml:space="preserve"> et rectiligne, probablement homologue au rectum des mammifères. Les </w:t>
      </w:r>
      <w:proofErr w:type="spellStart"/>
      <w:r w:rsidR="005B115E">
        <w:rPr>
          <w:rFonts w:ascii="Arial" w:hAnsi="Arial" w:cs="Arial"/>
          <w:sz w:val="19"/>
          <w:szCs w:val="19"/>
        </w:rPr>
        <w:t>cæca</w:t>
      </w:r>
      <w:proofErr w:type="spellEnd"/>
      <w:r w:rsidR="005B115E">
        <w:rPr>
          <w:rFonts w:ascii="Arial" w:hAnsi="Arial" w:cs="Arial"/>
          <w:sz w:val="19"/>
          <w:szCs w:val="19"/>
        </w:rPr>
        <w:t xml:space="preserve"> </w:t>
      </w:r>
      <w:r w:rsidR="00A51147">
        <w:rPr>
          <w:rFonts w:ascii="Arial" w:hAnsi="Arial" w:cs="Arial"/>
          <w:sz w:val="19"/>
          <w:szCs w:val="19"/>
        </w:rPr>
        <w:t xml:space="preserve">se situent à la jonction iléo-rectale. Néanmoins, les psittaciformes n’ont pas de </w:t>
      </w:r>
      <w:proofErr w:type="spellStart"/>
      <w:r w:rsidR="005B115E">
        <w:rPr>
          <w:rFonts w:ascii="Arial" w:hAnsi="Arial" w:cs="Arial"/>
          <w:sz w:val="19"/>
          <w:szCs w:val="19"/>
        </w:rPr>
        <w:t>cæca</w:t>
      </w:r>
      <w:proofErr w:type="spellEnd"/>
      <w:r w:rsidR="005B115E">
        <w:rPr>
          <w:rFonts w:ascii="Arial" w:hAnsi="Arial" w:cs="Arial"/>
          <w:sz w:val="19"/>
          <w:szCs w:val="19"/>
        </w:rPr>
        <w:t xml:space="preserve"> </w:t>
      </w:r>
      <w:r w:rsidR="00A51147">
        <w:rPr>
          <w:rFonts w:ascii="Arial" w:hAnsi="Arial" w:cs="Arial"/>
          <w:sz w:val="19"/>
          <w:szCs w:val="19"/>
        </w:rPr>
        <w:t xml:space="preserve">ou alors ceux-ci sont rudimentaires. Les </w:t>
      </w:r>
      <w:proofErr w:type="spellStart"/>
      <w:r w:rsidR="005B115E">
        <w:rPr>
          <w:rFonts w:ascii="Arial" w:hAnsi="Arial" w:cs="Arial"/>
          <w:sz w:val="19"/>
          <w:szCs w:val="19"/>
        </w:rPr>
        <w:t>cæca</w:t>
      </w:r>
      <w:proofErr w:type="spellEnd"/>
      <w:r w:rsidR="005B115E">
        <w:rPr>
          <w:rFonts w:ascii="Arial" w:hAnsi="Arial" w:cs="Arial"/>
          <w:sz w:val="19"/>
          <w:szCs w:val="19"/>
        </w:rPr>
        <w:t xml:space="preserve"> </w:t>
      </w:r>
      <w:r w:rsidR="00A51147">
        <w:rPr>
          <w:rFonts w:ascii="Arial" w:hAnsi="Arial" w:cs="Arial"/>
          <w:sz w:val="19"/>
          <w:szCs w:val="19"/>
        </w:rPr>
        <w:t xml:space="preserve">des passereaux sont petits. Les volailles et les autruches ont des </w:t>
      </w:r>
      <w:proofErr w:type="spellStart"/>
      <w:r w:rsidR="005B115E">
        <w:rPr>
          <w:rFonts w:ascii="Arial" w:hAnsi="Arial" w:cs="Arial"/>
          <w:sz w:val="19"/>
          <w:szCs w:val="19"/>
        </w:rPr>
        <w:t>cæca</w:t>
      </w:r>
      <w:proofErr w:type="spellEnd"/>
      <w:r w:rsidR="005B115E">
        <w:rPr>
          <w:rFonts w:ascii="Arial" w:hAnsi="Arial" w:cs="Arial"/>
          <w:sz w:val="19"/>
          <w:szCs w:val="19"/>
        </w:rPr>
        <w:t xml:space="preserve"> </w:t>
      </w:r>
      <w:r w:rsidR="00A51147">
        <w:rPr>
          <w:rFonts w:ascii="Arial" w:hAnsi="Arial" w:cs="Arial"/>
          <w:sz w:val="19"/>
          <w:szCs w:val="19"/>
        </w:rPr>
        <w:t>très développé</w:t>
      </w:r>
      <w:r w:rsidR="005B115E">
        <w:rPr>
          <w:rFonts w:ascii="Arial" w:hAnsi="Arial" w:cs="Arial"/>
          <w:sz w:val="19"/>
          <w:szCs w:val="19"/>
        </w:rPr>
        <w:t>s</w:t>
      </w:r>
      <w:r w:rsidR="00A51147">
        <w:rPr>
          <w:rFonts w:ascii="Arial" w:hAnsi="Arial" w:cs="Arial"/>
          <w:sz w:val="19"/>
          <w:szCs w:val="19"/>
        </w:rPr>
        <w:t>. Les fonctions du gros intestin chez les oiseaux sont similaires à celles chez les Mammifères – son rôle principal étant la réabsorption hydrique.</w:t>
      </w:r>
    </w:p>
    <w:p w:rsidR="004D7C31" w:rsidRPr="003E4113" w:rsidRDefault="004D7C31">
      <w:pPr>
        <w:tabs>
          <w:tab w:val="left" w:pos="1440"/>
        </w:tabs>
        <w:rPr>
          <w:rFonts w:ascii="Arial" w:hAnsi="Arial" w:cs="Arial"/>
          <w:sz w:val="19"/>
          <w:szCs w:val="19"/>
        </w:rPr>
      </w:pPr>
    </w:p>
    <w:p w:rsidR="00AB3DF1" w:rsidRDefault="00AB3DF1" w:rsidP="007B1EBF">
      <w:pPr>
        <w:tabs>
          <w:tab w:val="left" w:pos="1440"/>
        </w:tabs>
        <w:rPr>
          <w:rFonts w:ascii="Arial" w:hAnsi="Arial" w:cs="Arial"/>
          <w:sz w:val="19"/>
          <w:szCs w:val="19"/>
        </w:rPr>
      </w:pPr>
      <w:r w:rsidRPr="00AB3DF1">
        <w:rPr>
          <w:rFonts w:ascii="Arial" w:hAnsi="Arial" w:cs="Arial"/>
          <w:sz w:val="19"/>
          <w:szCs w:val="19"/>
        </w:rPr>
        <w:t xml:space="preserve">Le cloaque des oiseaux est subdivisé en </w:t>
      </w:r>
      <w:proofErr w:type="spellStart"/>
      <w:r w:rsidRPr="00AB3DF1">
        <w:rPr>
          <w:rFonts w:ascii="Arial" w:hAnsi="Arial" w:cs="Arial"/>
          <w:sz w:val="19"/>
          <w:szCs w:val="19"/>
        </w:rPr>
        <w:t>coprod</w:t>
      </w:r>
      <w:r>
        <w:rPr>
          <w:rFonts w:ascii="Arial" w:hAnsi="Arial" w:cs="Arial"/>
          <w:sz w:val="19"/>
          <w:szCs w:val="19"/>
        </w:rPr>
        <w:t>eum</w:t>
      </w:r>
      <w:proofErr w:type="spellEnd"/>
      <w:r>
        <w:rPr>
          <w:rFonts w:ascii="Arial" w:hAnsi="Arial" w:cs="Arial"/>
          <w:sz w:val="19"/>
          <w:szCs w:val="19"/>
        </w:rPr>
        <w:t xml:space="preserve">, </w:t>
      </w:r>
      <w:proofErr w:type="spellStart"/>
      <w:r>
        <w:rPr>
          <w:rFonts w:ascii="Arial" w:hAnsi="Arial" w:cs="Arial"/>
          <w:sz w:val="19"/>
          <w:szCs w:val="19"/>
        </w:rPr>
        <w:t>urode</w:t>
      </w:r>
      <w:r w:rsidRPr="00AB3DF1">
        <w:rPr>
          <w:rFonts w:ascii="Arial" w:hAnsi="Arial" w:cs="Arial"/>
          <w:sz w:val="19"/>
          <w:szCs w:val="19"/>
        </w:rPr>
        <w:t>um</w:t>
      </w:r>
      <w:proofErr w:type="spellEnd"/>
      <w:r w:rsidRPr="00AB3DF1">
        <w:rPr>
          <w:rFonts w:ascii="Arial" w:hAnsi="Arial" w:cs="Arial"/>
          <w:sz w:val="19"/>
          <w:szCs w:val="19"/>
        </w:rPr>
        <w:t xml:space="preserve"> et </w:t>
      </w:r>
      <w:proofErr w:type="spellStart"/>
      <w:r w:rsidRPr="00AB3DF1">
        <w:rPr>
          <w:rFonts w:ascii="Arial" w:hAnsi="Arial" w:cs="Arial"/>
          <w:sz w:val="19"/>
          <w:szCs w:val="19"/>
        </w:rPr>
        <w:t>proctodeum</w:t>
      </w:r>
      <w:proofErr w:type="spellEnd"/>
      <w:r w:rsidRPr="00AB3DF1">
        <w:rPr>
          <w:rFonts w:ascii="Arial" w:hAnsi="Arial" w:cs="Arial"/>
          <w:sz w:val="19"/>
          <w:szCs w:val="19"/>
        </w:rPr>
        <w:t>.</w:t>
      </w:r>
      <w:r>
        <w:rPr>
          <w:rFonts w:ascii="Arial" w:hAnsi="Arial" w:cs="Arial"/>
          <w:sz w:val="19"/>
          <w:szCs w:val="19"/>
        </w:rPr>
        <w:t xml:space="preserve"> Il est fondamentalement organisé de la même façon chez toutes les espèces, à l’exception de certains oiseaux d’eau et ratites qui possèdent un phallus. Le </w:t>
      </w:r>
      <w:proofErr w:type="spellStart"/>
      <w:r>
        <w:rPr>
          <w:rFonts w:ascii="Arial" w:hAnsi="Arial" w:cs="Arial"/>
          <w:sz w:val="19"/>
          <w:szCs w:val="19"/>
        </w:rPr>
        <w:t>coprodeum</w:t>
      </w:r>
      <w:proofErr w:type="spellEnd"/>
      <w:r>
        <w:rPr>
          <w:rFonts w:ascii="Arial" w:hAnsi="Arial" w:cs="Arial"/>
          <w:sz w:val="19"/>
          <w:szCs w:val="19"/>
        </w:rPr>
        <w:t xml:space="preserve"> est le compartiment le plus </w:t>
      </w:r>
      <w:proofErr w:type="spellStart"/>
      <w:r>
        <w:rPr>
          <w:rFonts w:ascii="Arial" w:hAnsi="Arial" w:cs="Arial"/>
          <w:sz w:val="19"/>
          <w:szCs w:val="19"/>
        </w:rPr>
        <w:t>cranial</w:t>
      </w:r>
      <w:proofErr w:type="spellEnd"/>
      <w:r>
        <w:rPr>
          <w:rFonts w:ascii="Arial" w:hAnsi="Arial" w:cs="Arial"/>
          <w:sz w:val="19"/>
          <w:szCs w:val="19"/>
        </w:rPr>
        <w:t xml:space="preserve"> et permet de stocker le matériel fécal. Le </w:t>
      </w:r>
      <w:proofErr w:type="spellStart"/>
      <w:r>
        <w:rPr>
          <w:rFonts w:ascii="Arial" w:hAnsi="Arial" w:cs="Arial"/>
          <w:sz w:val="19"/>
          <w:szCs w:val="19"/>
        </w:rPr>
        <w:t>coprodeum</w:t>
      </w:r>
      <w:proofErr w:type="spellEnd"/>
      <w:r>
        <w:rPr>
          <w:rFonts w:ascii="Arial" w:hAnsi="Arial" w:cs="Arial"/>
          <w:sz w:val="19"/>
          <w:szCs w:val="19"/>
        </w:rPr>
        <w:t xml:space="preserve"> est en continuité avec le gros intestin mais il est séparé de l’</w:t>
      </w:r>
      <w:proofErr w:type="spellStart"/>
      <w:r>
        <w:rPr>
          <w:rFonts w:ascii="Arial" w:hAnsi="Arial" w:cs="Arial"/>
          <w:sz w:val="19"/>
          <w:szCs w:val="19"/>
        </w:rPr>
        <w:t>urodeum</w:t>
      </w:r>
      <w:proofErr w:type="spellEnd"/>
      <w:r>
        <w:rPr>
          <w:rFonts w:ascii="Arial" w:hAnsi="Arial" w:cs="Arial"/>
          <w:sz w:val="19"/>
          <w:szCs w:val="19"/>
        </w:rPr>
        <w:t xml:space="preserve"> par le pli </w:t>
      </w:r>
      <w:proofErr w:type="spellStart"/>
      <w:r>
        <w:rPr>
          <w:rFonts w:ascii="Arial" w:hAnsi="Arial" w:cs="Arial"/>
          <w:sz w:val="19"/>
          <w:szCs w:val="19"/>
        </w:rPr>
        <w:t>copro</w:t>
      </w:r>
      <w:proofErr w:type="spellEnd"/>
      <w:r>
        <w:rPr>
          <w:rFonts w:ascii="Arial" w:hAnsi="Arial" w:cs="Arial"/>
          <w:sz w:val="19"/>
          <w:szCs w:val="19"/>
        </w:rPr>
        <w:t>-</w:t>
      </w:r>
      <w:proofErr w:type="spellStart"/>
      <w:r>
        <w:rPr>
          <w:rFonts w:ascii="Arial" w:hAnsi="Arial" w:cs="Arial"/>
          <w:sz w:val="19"/>
          <w:szCs w:val="19"/>
        </w:rPr>
        <w:t>urodeal</w:t>
      </w:r>
      <w:proofErr w:type="spellEnd"/>
      <w:r>
        <w:rPr>
          <w:rFonts w:ascii="Arial" w:hAnsi="Arial" w:cs="Arial"/>
          <w:sz w:val="19"/>
          <w:szCs w:val="19"/>
        </w:rPr>
        <w:t>. L’urine et les urates sont stockés dans l’</w:t>
      </w:r>
      <w:proofErr w:type="spellStart"/>
      <w:r>
        <w:rPr>
          <w:rFonts w:ascii="Arial" w:hAnsi="Arial" w:cs="Arial"/>
          <w:sz w:val="19"/>
          <w:szCs w:val="19"/>
        </w:rPr>
        <w:t>urodeum</w:t>
      </w:r>
      <w:proofErr w:type="spellEnd"/>
      <w:r>
        <w:rPr>
          <w:rFonts w:ascii="Arial" w:hAnsi="Arial" w:cs="Arial"/>
          <w:sz w:val="19"/>
          <w:szCs w:val="19"/>
        </w:rPr>
        <w:t xml:space="preserve"> avant d’être éliminé du cloaque car les uretères s’abouchent dans cette division. L’oviducte ou les canaux déférents s’ouvrent également dans l’</w:t>
      </w:r>
      <w:proofErr w:type="spellStart"/>
      <w:r>
        <w:rPr>
          <w:rFonts w:ascii="Arial" w:hAnsi="Arial" w:cs="Arial"/>
          <w:sz w:val="19"/>
          <w:szCs w:val="19"/>
        </w:rPr>
        <w:t>urodeum</w:t>
      </w:r>
      <w:proofErr w:type="spellEnd"/>
      <w:r>
        <w:rPr>
          <w:rFonts w:ascii="Arial" w:hAnsi="Arial" w:cs="Arial"/>
          <w:sz w:val="19"/>
          <w:szCs w:val="19"/>
        </w:rPr>
        <w:t>. Il est intéressant de noter que l’urine peut être mobilisé</w:t>
      </w:r>
      <w:r w:rsidR="002364AB">
        <w:rPr>
          <w:rFonts w:ascii="Arial" w:hAnsi="Arial" w:cs="Arial"/>
          <w:sz w:val="19"/>
          <w:szCs w:val="19"/>
        </w:rPr>
        <w:t>e</w:t>
      </w:r>
      <w:r>
        <w:rPr>
          <w:rFonts w:ascii="Arial" w:hAnsi="Arial" w:cs="Arial"/>
          <w:sz w:val="19"/>
          <w:szCs w:val="19"/>
        </w:rPr>
        <w:t xml:space="preserve"> par </w:t>
      </w:r>
      <w:proofErr w:type="spellStart"/>
      <w:r>
        <w:rPr>
          <w:rFonts w:ascii="Arial" w:hAnsi="Arial" w:cs="Arial"/>
          <w:sz w:val="19"/>
          <w:szCs w:val="19"/>
        </w:rPr>
        <w:t>rétropéristaltisme</w:t>
      </w:r>
      <w:proofErr w:type="spellEnd"/>
      <w:r>
        <w:rPr>
          <w:rFonts w:ascii="Arial" w:hAnsi="Arial" w:cs="Arial"/>
          <w:sz w:val="19"/>
          <w:szCs w:val="19"/>
        </w:rPr>
        <w:t xml:space="preserve"> de l’</w:t>
      </w:r>
      <w:proofErr w:type="spellStart"/>
      <w:r>
        <w:rPr>
          <w:rFonts w:ascii="Arial" w:hAnsi="Arial" w:cs="Arial"/>
          <w:sz w:val="19"/>
          <w:szCs w:val="19"/>
        </w:rPr>
        <w:t>urodeum</w:t>
      </w:r>
      <w:proofErr w:type="spellEnd"/>
      <w:r>
        <w:rPr>
          <w:rFonts w:ascii="Arial" w:hAnsi="Arial" w:cs="Arial"/>
          <w:sz w:val="19"/>
          <w:szCs w:val="19"/>
        </w:rPr>
        <w:t xml:space="preserve"> dans le </w:t>
      </w:r>
      <w:proofErr w:type="spellStart"/>
      <w:r>
        <w:rPr>
          <w:rFonts w:ascii="Arial" w:hAnsi="Arial" w:cs="Arial"/>
          <w:sz w:val="19"/>
          <w:szCs w:val="19"/>
        </w:rPr>
        <w:t>coprodeum</w:t>
      </w:r>
      <w:proofErr w:type="spellEnd"/>
      <w:r>
        <w:rPr>
          <w:rFonts w:ascii="Arial" w:hAnsi="Arial" w:cs="Arial"/>
          <w:sz w:val="19"/>
          <w:szCs w:val="19"/>
        </w:rPr>
        <w:t xml:space="preserve"> et le gros intestin afin de permettre la réabsorption d’eau. Le pli le plus caudal e</w:t>
      </w:r>
      <w:r w:rsidR="002364AB">
        <w:rPr>
          <w:rFonts w:ascii="Arial" w:hAnsi="Arial" w:cs="Arial"/>
          <w:sz w:val="19"/>
          <w:szCs w:val="19"/>
        </w:rPr>
        <w:t>s</w:t>
      </w:r>
      <w:r>
        <w:rPr>
          <w:rFonts w:ascii="Arial" w:hAnsi="Arial" w:cs="Arial"/>
          <w:sz w:val="19"/>
          <w:szCs w:val="19"/>
        </w:rPr>
        <w:t xml:space="preserve">t le pli </w:t>
      </w:r>
      <w:proofErr w:type="spellStart"/>
      <w:r>
        <w:rPr>
          <w:rFonts w:ascii="Arial" w:hAnsi="Arial" w:cs="Arial"/>
          <w:sz w:val="19"/>
          <w:szCs w:val="19"/>
        </w:rPr>
        <w:t>uroproctodeal</w:t>
      </w:r>
      <w:proofErr w:type="spellEnd"/>
      <w:r>
        <w:rPr>
          <w:rFonts w:ascii="Arial" w:hAnsi="Arial" w:cs="Arial"/>
          <w:sz w:val="19"/>
          <w:szCs w:val="19"/>
        </w:rPr>
        <w:t xml:space="preserve"> qui sépare l’</w:t>
      </w:r>
      <w:proofErr w:type="spellStart"/>
      <w:r>
        <w:rPr>
          <w:rFonts w:ascii="Arial" w:hAnsi="Arial" w:cs="Arial"/>
          <w:sz w:val="19"/>
          <w:szCs w:val="19"/>
        </w:rPr>
        <w:t>urodeum</w:t>
      </w:r>
      <w:proofErr w:type="spellEnd"/>
      <w:r>
        <w:rPr>
          <w:rFonts w:ascii="Arial" w:hAnsi="Arial" w:cs="Arial"/>
          <w:sz w:val="19"/>
          <w:szCs w:val="19"/>
        </w:rPr>
        <w:t xml:space="preserve"> de la cavité la plus distale et la plus centrale – le </w:t>
      </w:r>
      <w:proofErr w:type="spellStart"/>
      <w:r>
        <w:rPr>
          <w:rFonts w:ascii="Arial" w:hAnsi="Arial" w:cs="Arial"/>
          <w:sz w:val="19"/>
          <w:szCs w:val="19"/>
        </w:rPr>
        <w:t>proctodeum</w:t>
      </w:r>
      <w:proofErr w:type="spellEnd"/>
      <w:r>
        <w:rPr>
          <w:rFonts w:ascii="Arial" w:hAnsi="Arial" w:cs="Arial"/>
          <w:sz w:val="19"/>
          <w:szCs w:val="19"/>
        </w:rPr>
        <w:t>. La bou</w:t>
      </w:r>
      <w:r w:rsidR="002364AB">
        <w:rPr>
          <w:rFonts w:ascii="Arial" w:hAnsi="Arial" w:cs="Arial"/>
          <w:sz w:val="19"/>
          <w:szCs w:val="19"/>
        </w:rPr>
        <w:t>r</w:t>
      </w:r>
      <w:r>
        <w:rPr>
          <w:rFonts w:ascii="Arial" w:hAnsi="Arial" w:cs="Arial"/>
          <w:sz w:val="19"/>
          <w:szCs w:val="19"/>
        </w:rPr>
        <w:t xml:space="preserve">se cloacale s’ouvre dans le </w:t>
      </w:r>
      <w:proofErr w:type="spellStart"/>
      <w:r>
        <w:rPr>
          <w:rFonts w:ascii="Arial" w:hAnsi="Arial" w:cs="Arial"/>
          <w:sz w:val="19"/>
          <w:szCs w:val="19"/>
        </w:rPr>
        <w:t>proctodeum</w:t>
      </w:r>
      <w:proofErr w:type="spellEnd"/>
      <w:r>
        <w:rPr>
          <w:rFonts w:ascii="Arial" w:hAnsi="Arial" w:cs="Arial"/>
          <w:sz w:val="19"/>
          <w:szCs w:val="19"/>
        </w:rPr>
        <w:t xml:space="preserve">. L’orifice cloacal correspond à l’ouverture du </w:t>
      </w:r>
      <w:proofErr w:type="spellStart"/>
      <w:r>
        <w:rPr>
          <w:rFonts w:ascii="Arial" w:hAnsi="Arial" w:cs="Arial"/>
          <w:sz w:val="19"/>
          <w:szCs w:val="19"/>
        </w:rPr>
        <w:t>proctodeum</w:t>
      </w:r>
      <w:proofErr w:type="spellEnd"/>
      <w:r>
        <w:rPr>
          <w:rFonts w:ascii="Arial" w:hAnsi="Arial" w:cs="Arial"/>
          <w:sz w:val="19"/>
          <w:szCs w:val="19"/>
        </w:rPr>
        <w:t xml:space="preserve"> vers l’</w:t>
      </w:r>
      <w:r w:rsidR="002364AB">
        <w:rPr>
          <w:rFonts w:ascii="Arial" w:hAnsi="Arial" w:cs="Arial"/>
          <w:sz w:val="19"/>
          <w:szCs w:val="19"/>
        </w:rPr>
        <w:t>extérieur</w:t>
      </w:r>
      <w:r>
        <w:rPr>
          <w:rFonts w:ascii="Arial" w:hAnsi="Arial" w:cs="Arial"/>
          <w:sz w:val="19"/>
          <w:szCs w:val="19"/>
        </w:rPr>
        <w:t>.</w:t>
      </w:r>
    </w:p>
    <w:p w:rsidR="004D7C31" w:rsidRPr="007E4410" w:rsidRDefault="004D7C31">
      <w:pPr>
        <w:rPr>
          <w:sz w:val="24"/>
        </w:rPr>
      </w:pPr>
    </w:p>
    <w:p w:rsidR="004D7C31" w:rsidRDefault="001966BD" w:rsidP="006829C3">
      <w:pPr>
        <w:ind w:firstLine="720"/>
        <w:jc w:val="center"/>
        <w:rPr>
          <w:sz w:val="24"/>
        </w:rPr>
      </w:pPr>
      <w:r>
        <w:rPr>
          <w:noProof/>
          <w:sz w:val="24"/>
          <w:lang w:eastAsia="fr-FR"/>
        </w:rPr>
        <w:drawing>
          <wp:inline distT="0" distB="0" distL="0" distR="0">
            <wp:extent cx="4639945" cy="3530600"/>
            <wp:effectExtent l="25400" t="25400" r="3365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4305"/>
                    <a:stretch>
                      <a:fillRect/>
                    </a:stretch>
                  </pic:blipFill>
                  <pic:spPr bwMode="auto">
                    <a:xfrm>
                      <a:off x="0" y="0"/>
                      <a:ext cx="4639945" cy="3530600"/>
                    </a:xfrm>
                    <a:prstGeom prst="rect">
                      <a:avLst/>
                    </a:prstGeom>
                    <a:noFill/>
                    <a:ln w="6350" cmpd="sng">
                      <a:solidFill>
                        <a:srgbClr val="000000"/>
                      </a:solidFill>
                      <a:miter lim="800000"/>
                      <a:headEnd/>
                      <a:tailEnd/>
                    </a:ln>
                    <a:effectLst/>
                  </pic:spPr>
                </pic:pic>
              </a:graphicData>
            </a:graphic>
          </wp:inline>
        </w:drawing>
      </w:r>
    </w:p>
    <w:p w:rsidR="004D7C31" w:rsidRPr="00A51147" w:rsidRDefault="006829C3" w:rsidP="00A51147">
      <w:pPr>
        <w:ind w:firstLine="720"/>
        <w:jc w:val="center"/>
        <w:rPr>
          <w:rFonts w:ascii="Times" w:hAnsi="Times" w:cs="Arial"/>
          <w:sz w:val="16"/>
          <w:szCs w:val="16"/>
        </w:rPr>
      </w:pPr>
      <w:r w:rsidRPr="003E4113">
        <w:rPr>
          <w:rFonts w:ascii="Times" w:hAnsi="Times" w:cs="Arial"/>
          <w:b/>
          <w:sz w:val="16"/>
          <w:szCs w:val="16"/>
        </w:rPr>
        <w:t>Figure 5</w:t>
      </w:r>
      <w:r w:rsidRPr="003E4113">
        <w:rPr>
          <w:rFonts w:ascii="Times" w:hAnsi="Times" w:cs="Arial"/>
          <w:sz w:val="16"/>
          <w:szCs w:val="16"/>
        </w:rPr>
        <w:t xml:space="preserve">. </w:t>
      </w:r>
      <w:r w:rsidR="00A51147" w:rsidRPr="00A51147">
        <w:rPr>
          <w:rFonts w:ascii="Times" w:hAnsi="Times" w:cs="Arial"/>
          <w:sz w:val="16"/>
          <w:szCs w:val="16"/>
        </w:rPr>
        <w:t xml:space="preserve">Section dans le plan médian du cloaque d’une poule domestique de 4 </w:t>
      </w:r>
      <w:r w:rsidR="00A51147">
        <w:rPr>
          <w:rFonts w:ascii="Times" w:hAnsi="Times" w:cs="Arial"/>
          <w:sz w:val="16"/>
          <w:szCs w:val="16"/>
        </w:rPr>
        <w:t>m</w:t>
      </w:r>
      <w:r w:rsidR="00A51147" w:rsidRPr="00A51147">
        <w:rPr>
          <w:rFonts w:ascii="Times" w:hAnsi="Times" w:cs="Arial"/>
          <w:sz w:val="16"/>
          <w:szCs w:val="16"/>
        </w:rPr>
        <w:t>ois.</w:t>
      </w:r>
      <w:r w:rsidR="00A51147">
        <w:rPr>
          <w:rFonts w:ascii="Times" w:hAnsi="Times" w:cs="Arial"/>
          <w:sz w:val="16"/>
          <w:szCs w:val="16"/>
        </w:rPr>
        <w:t xml:space="preserve"> La zone épithéliale en noire située sur la face interne des lèvres de l’orifice cloacal représente l’extension de l’épithélium squameux stratifié. A partir de </w:t>
      </w:r>
      <w:r w:rsidRPr="00A51147">
        <w:rPr>
          <w:rFonts w:ascii="Times" w:hAnsi="Times" w:cs="Arial"/>
          <w:sz w:val="16"/>
          <w:szCs w:val="16"/>
          <w:highlight w:val="yellow"/>
        </w:rPr>
        <w:t>King (1975</w:t>
      </w:r>
      <w:bookmarkStart w:id="0" w:name="_GoBack"/>
      <w:bookmarkEnd w:id="0"/>
      <w:r w:rsidRPr="00A51147">
        <w:rPr>
          <w:rFonts w:ascii="Times" w:hAnsi="Times" w:cs="Arial"/>
          <w:sz w:val="16"/>
          <w:szCs w:val="16"/>
        </w:rPr>
        <w:t xml:space="preserve">), </w:t>
      </w:r>
      <w:r w:rsidR="00A51147" w:rsidRPr="00A51147">
        <w:rPr>
          <w:rFonts w:ascii="Times" w:hAnsi="Times" w:cs="Arial"/>
          <w:sz w:val="16"/>
          <w:szCs w:val="16"/>
        </w:rPr>
        <w:t>avec l’aimable autorisation de l’</w:t>
      </w:r>
      <w:r w:rsidR="00A51147">
        <w:rPr>
          <w:rFonts w:ascii="Times" w:hAnsi="Times" w:cs="Arial"/>
          <w:sz w:val="16"/>
          <w:szCs w:val="16"/>
        </w:rPr>
        <w:t>éditeur.</w:t>
      </w:r>
    </w:p>
    <w:sectPr w:rsidR="004D7C31" w:rsidRPr="00A51147" w:rsidSect="00677FEA">
      <w:type w:val="continuous"/>
      <w:pgSz w:w="12240" w:h="15840"/>
      <w:pgMar w:top="1440" w:right="1440" w:bottom="1440" w:left="144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4B4E0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1F93E8C"/>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6D257D90"/>
    <w:multiLevelType w:val="singleLevel"/>
    <w:tmpl w:val="B00E7D36"/>
    <w:lvl w:ilvl="0">
      <w:start w:val="1"/>
      <w:numFmt w:val="decimal"/>
      <w:lvlText w:val="%1."/>
      <w:lvlJc w:val="left"/>
      <w:pPr>
        <w:tabs>
          <w:tab w:val="num" w:pos="720"/>
        </w:tabs>
        <w:ind w:left="720" w:hanging="72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hyphenationZone w:val="425"/>
  <w:drawingGridHorizontalSpacing w:val="100"/>
  <w:displayHorizontalDrawingGridEvery w:val="0"/>
  <w:displayVerticalDrawingGridEvery w:val="0"/>
  <w:noPunctuationKerning/>
  <w:characterSpacingControl w:val="doNotCompress"/>
  <w:compat/>
  <w:rsids>
    <w:rsidRoot w:val="005676C0"/>
    <w:rsid w:val="000B26DF"/>
    <w:rsid w:val="0014140F"/>
    <w:rsid w:val="001966BD"/>
    <w:rsid w:val="001C57B1"/>
    <w:rsid w:val="0021125D"/>
    <w:rsid w:val="002355F0"/>
    <w:rsid w:val="002364AB"/>
    <w:rsid w:val="00244E80"/>
    <w:rsid w:val="0028231E"/>
    <w:rsid w:val="00296D51"/>
    <w:rsid w:val="003B5535"/>
    <w:rsid w:val="003E4113"/>
    <w:rsid w:val="00483E23"/>
    <w:rsid w:val="004C6DE2"/>
    <w:rsid w:val="004D7C31"/>
    <w:rsid w:val="0054080D"/>
    <w:rsid w:val="00556AEE"/>
    <w:rsid w:val="005676C0"/>
    <w:rsid w:val="0058779E"/>
    <w:rsid w:val="005B115E"/>
    <w:rsid w:val="00662116"/>
    <w:rsid w:val="00677FEA"/>
    <w:rsid w:val="006829C3"/>
    <w:rsid w:val="006C1E00"/>
    <w:rsid w:val="006F3867"/>
    <w:rsid w:val="006F7FA9"/>
    <w:rsid w:val="00706955"/>
    <w:rsid w:val="007A3E30"/>
    <w:rsid w:val="007B045F"/>
    <w:rsid w:val="007B1EBF"/>
    <w:rsid w:val="007B4E35"/>
    <w:rsid w:val="007B7A60"/>
    <w:rsid w:val="007D3FA0"/>
    <w:rsid w:val="007E1639"/>
    <w:rsid w:val="007E4410"/>
    <w:rsid w:val="007F1014"/>
    <w:rsid w:val="00876934"/>
    <w:rsid w:val="009533B6"/>
    <w:rsid w:val="009A5C27"/>
    <w:rsid w:val="00A03824"/>
    <w:rsid w:val="00A51147"/>
    <w:rsid w:val="00AB3DF1"/>
    <w:rsid w:val="00AE27B9"/>
    <w:rsid w:val="00B327A5"/>
    <w:rsid w:val="00B505CD"/>
    <w:rsid w:val="00DA5C97"/>
    <w:rsid w:val="00DB0248"/>
    <w:rsid w:val="00EC0BC0"/>
    <w:rsid w:val="00EC307C"/>
    <w:rsid w:val="00EF39A3"/>
    <w:rsid w:val="00F008F5"/>
    <w:rsid w:val="00F3708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3E30"/>
    <w:rPr>
      <w:lang w:val="fr-FR"/>
    </w:rPr>
  </w:style>
  <w:style w:type="paragraph" w:styleId="Titre1">
    <w:name w:val="heading 1"/>
    <w:basedOn w:val="Normal"/>
    <w:next w:val="Normal"/>
    <w:qFormat/>
    <w:rsid w:val="007A3E30"/>
    <w:pPr>
      <w:keepNext/>
      <w:jc w:val="center"/>
      <w:outlineLvl w:val="0"/>
    </w:pPr>
    <w:rPr>
      <w:b/>
      <w:sz w:val="24"/>
    </w:rPr>
  </w:style>
  <w:style w:type="paragraph" w:styleId="Titre2">
    <w:name w:val="heading 2"/>
    <w:basedOn w:val="Normal"/>
    <w:next w:val="Normal"/>
    <w:qFormat/>
    <w:rsid w:val="007A3E30"/>
    <w:pPr>
      <w:keepNext/>
      <w:outlineLvl w:val="1"/>
    </w:pPr>
    <w:rPr>
      <w:sz w:val="24"/>
    </w:rPr>
  </w:style>
  <w:style w:type="paragraph" w:styleId="Titre3">
    <w:name w:val="heading 3"/>
    <w:basedOn w:val="Normal"/>
    <w:next w:val="Normal"/>
    <w:qFormat/>
    <w:rsid w:val="007A3E30"/>
    <w:pPr>
      <w:keepNext/>
      <w:outlineLvl w:val="2"/>
    </w:pPr>
    <w:rPr>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56AEE"/>
    <w:rPr>
      <w:rFonts w:ascii="Lucida Grande" w:hAnsi="Lucida Grande" w:cs="Lucida Grande"/>
      <w:sz w:val="18"/>
      <w:szCs w:val="18"/>
    </w:rPr>
  </w:style>
  <w:style w:type="character" w:customStyle="1" w:styleId="TextedebullesCar">
    <w:name w:val="Texte de bulles Car"/>
    <w:basedOn w:val="Policepardfaut"/>
    <w:link w:val="Textedebulles"/>
    <w:rsid w:val="00556AE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56AEE"/>
    <w:rPr>
      <w:rFonts w:ascii="Lucida Grande" w:hAnsi="Lucida Grande" w:cs="Lucida Grande"/>
      <w:sz w:val="18"/>
      <w:szCs w:val="18"/>
    </w:rPr>
  </w:style>
  <w:style w:type="character" w:customStyle="1" w:styleId="BalloonTextChar">
    <w:name w:val="Balloon Text Char"/>
    <w:basedOn w:val="DefaultParagraphFont"/>
    <w:link w:val="BalloonText"/>
    <w:rsid w:val="00556AEE"/>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F24F4-D578-9B41-AC69-2739278D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Pages>
  <Words>1409</Words>
  <Characters>7751</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Avian GI Track Morphology and Diseases</vt:lpstr>
      <vt:lpstr>Avian GI Track Morphology and Diseases</vt:lpstr>
    </vt:vector>
  </TitlesOfParts>
  <Company>AAV</Company>
  <LinksUpToDate>false</LinksUpToDate>
  <CharactersWithSpaces>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Avian GI Track Morphology and Diseases</dc:title>
  <dc:subject/>
  <dc:creator>Kathy Quesenberry</dc:creator>
  <cp:keywords/>
  <cp:lastModifiedBy>Graham ZOLLER</cp:lastModifiedBy>
  <cp:revision>9</cp:revision>
  <dcterms:created xsi:type="dcterms:W3CDTF">2015-12-11T01:39:00Z</dcterms:created>
  <dcterms:modified xsi:type="dcterms:W3CDTF">2016-02-24T09:30:00Z</dcterms:modified>
</cp:coreProperties>
</file>